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A" w:rsidRDefault="00F364CA" w:rsidP="00F364CA">
      <w:pPr>
        <w:pStyle w:val="Intestazione"/>
        <w:spacing w:after="0"/>
        <w:jc w:val="center"/>
        <w:rPr>
          <w:sz w:val="16"/>
          <w:szCs w:val="12"/>
        </w:rPr>
      </w:pPr>
      <w:r w:rsidRPr="008614E2">
        <w:rPr>
          <w:sz w:val="16"/>
          <w:szCs w:val="12"/>
        </w:rPr>
        <w:t xml:space="preserve">SISTEMA </w:t>
      </w:r>
      <w:proofErr w:type="spellStart"/>
      <w:r w:rsidRPr="008614E2">
        <w:rPr>
          <w:sz w:val="16"/>
          <w:szCs w:val="12"/>
        </w:rPr>
        <w:t>DI</w:t>
      </w:r>
      <w:proofErr w:type="spellEnd"/>
      <w:r w:rsidRPr="008614E2">
        <w:rPr>
          <w:sz w:val="16"/>
          <w:szCs w:val="12"/>
        </w:rPr>
        <w:t xml:space="preserve"> MISURAZIONE E VALUTAZIONE DELLA PRESTAZIONE DEL </w:t>
      </w:r>
      <w:proofErr w:type="spellStart"/>
      <w:r w:rsidRPr="008614E2">
        <w:rPr>
          <w:sz w:val="16"/>
          <w:szCs w:val="12"/>
        </w:rPr>
        <w:t>C.A.M.P.P.</w:t>
      </w:r>
      <w:proofErr w:type="spellEnd"/>
    </w:p>
    <w:p w:rsidR="00760DF1" w:rsidRPr="008614E2" w:rsidRDefault="00760DF1" w:rsidP="00F364CA">
      <w:pPr>
        <w:pStyle w:val="Intestazione"/>
        <w:spacing w:after="0"/>
        <w:jc w:val="center"/>
        <w:rPr>
          <w:sz w:val="16"/>
          <w:szCs w:val="12"/>
        </w:rPr>
      </w:pPr>
    </w:p>
    <w:p w:rsidR="00760DF1" w:rsidRPr="006A00BB" w:rsidRDefault="00760DF1" w:rsidP="00760DF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Cs w:val="17"/>
          <w:u w:val="single"/>
        </w:rPr>
      </w:pPr>
      <w:r w:rsidRPr="006A00BB">
        <w:rPr>
          <w:rFonts w:ascii="Arial" w:eastAsia="Times New Roman" w:hAnsi="Arial" w:cs="Arial"/>
          <w:b/>
          <w:color w:val="000000"/>
          <w:szCs w:val="17"/>
        </w:rPr>
        <w:t xml:space="preserve">Scheda A: ASSEGNAZIONE E VALUTAZIONE  OBIETTIVI </w:t>
      </w:r>
      <w:r w:rsidRPr="006A00BB">
        <w:rPr>
          <w:rFonts w:ascii="Arial" w:eastAsia="Times New Roman" w:hAnsi="Arial" w:cs="Arial"/>
          <w:b/>
          <w:color w:val="000000"/>
          <w:szCs w:val="17"/>
          <w:u w:val="single"/>
        </w:rPr>
        <w:t xml:space="preserve">DIRIGENTE </w:t>
      </w:r>
      <w:proofErr w:type="spellStart"/>
      <w:r w:rsidRPr="006A00BB">
        <w:rPr>
          <w:rFonts w:ascii="Arial" w:eastAsia="Times New Roman" w:hAnsi="Arial" w:cs="Arial"/>
          <w:b/>
          <w:color w:val="000000"/>
          <w:szCs w:val="17"/>
          <w:u w:val="single"/>
        </w:rPr>
        <w:t>DOTT</w:t>
      </w:r>
      <w:proofErr w:type="spellEnd"/>
      <w:r w:rsidRPr="006A00BB">
        <w:rPr>
          <w:rFonts w:ascii="Arial" w:eastAsia="Times New Roman" w:hAnsi="Arial" w:cs="Arial"/>
          <w:b/>
          <w:color w:val="000000"/>
          <w:szCs w:val="17"/>
          <w:u w:val="single"/>
        </w:rPr>
        <w:t>. ITALO MORO</w:t>
      </w:r>
    </w:p>
    <w:tbl>
      <w:tblPr>
        <w:tblW w:w="49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7"/>
        <w:gridCol w:w="711"/>
        <w:gridCol w:w="4672"/>
        <w:gridCol w:w="1274"/>
        <w:gridCol w:w="1388"/>
        <w:gridCol w:w="1274"/>
        <w:gridCol w:w="1706"/>
        <w:gridCol w:w="1130"/>
      </w:tblGrid>
      <w:tr w:rsidR="00760DF1" w:rsidRPr="000C3D07" w:rsidTr="00014ED3">
        <w:trPr>
          <w:trHeight w:val="300"/>
        </w:trPr>
        <w:tc>
          <w:tcPr>
            <w:tcW w:w="946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A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B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C</w:t>
            </w: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D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E</w:t>
            </w: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F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G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60DF1" w:rsidRPr="000C3D07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0C3D07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H</w:t>
            </w:r>
          </w:p>
        </w:tc>
      </w:tr>
      <w:tr w:rsidR="00760DF1" w:rsidRPr="006A00BB" w:rsidTr="00014ED3">
        <w:trPr>
          <w:trHeight w:val="870"/>
        </w:trPr>
        <w:tc>
          <w:tcPr>
            <w:tcW w:w="946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  <w:t>OBIETTIVO ASSEGNATO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  <w:t>PESO</w:t>
            </w:r>
          </w:p>
        </w:tc>
        <w:tc>
          <w:tcPr>
            <w:tcW w:w="1558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  <w:t>DESCRIZIONE ATTIVITA'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1"/>
              </w:rPr>
              <w:t>I</w:t>
            </w: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  <w:t>NDICATORE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  <w:t>VALUTAZIONE INTERMEDIA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  <w:t>INDICATORE FINE PERIODO</w:t>
            </w:r>
          </w:p>
        </w:tc>
        <w:tc>
          <w:tcPr>
            <w:tcW w:w="569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  <w:t>GRADO RAGGIUNGIMENTO OBIETTIVO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</w:pPr>
            <w:r w:rsidRPr="006A00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0"/>
              </w:rPr>
              <w:t>PUNTEGGIO EFFETTIVO</w:t>
            </w:r>
          </w:p>
        </w:tc>
      </w:tr>
      <w:tr w:rsidR="00760DF1" w:rsidRPr="006A00BB" w:rsidTr="00014ED3">
        <w:trPr>
          <w:trHeight w:val="300"/>
        </w:trPr>
        <w:tc>
          <w:tcPr>
            <w:tcW w:w="946" w:type="pct"/>
            <w:shd w:val="clear" w:color="auto" w:fill="auto"/>
            <w:noWrap/>
            <w:vAlign w:val="center"/>
          </w:tcPr>
          <w:p w:rsidR="00760DF1" w:rsidRPr="00014ED3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</w:p>
          <w:p w:rsidR="00760DF1" w:rsidRPr="00014ED3" w:rsidRDefault="00760DF1" w:rsidP="00760DF1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1"/>
              </w:rPr>
            </w:pPr>
            <w:r w:rsidRPr="00014ED3">
              <w:rPr>
                <w:rFonts w:ascii="Arial" w:eastAsia="Times New Roman" w:hAnsi="Arial" w:cs="Arial"/>
                <w:b/>
                <w:color w:val="000000"/>
                <w:sz w:val="15"/>
                <w:szCs w:val="11"/>
              </w:rPr>
              <w:t>RIVISITAZIONE  e AGGIORNAMENTO STATUTO DELL’ ENTE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760DF1" w:rsidRDefault="00760DF1" w:rsidP="00760DF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prima lettura ed evidenziazione delle parti da rivisitare o modificare ,prevedendo anche un’  eventuale fuori uscita della Provincia per soppressione della stessa;</w:t>
            </w:r>
          </w:p>
          <w:p w:rsidR="00760DF1" w:rsidRDefault="00760DF1" w:rsidP="00760DF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consegna al CDA delle modifiche da apportare con una nota illustrativa, in riferimento anche al diverso contesto normativo;</w:t>
            </w:r>
          </w:p>
          <w:p w:rsidR="00760DF1" w:rsidRPr="00A74323" w:rsidRDefault="00760DF1" w:rsidP="00760DF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74323">
              <w:rPr>
                <w:rFonts w:ascii="Arial" w:hAnsi="Arial" w:cs="Arial"/>
                <w:sz w:val="17"/>
                <w:szCs w:val="17"/>
              </w:rPr>
              <w:t xml:space="preserve">lettura delle indicazioni fornite dal </w:t>
            </w:r>
            <w:r>
              <w:rPr>
                <w:rFonts w:ascii="Arial" w:hAnsi="Arial" w:cs="Arial"/>
                <w:sz w:val="17"/>
                <w:szCs w:val="17"/>
              </w:rPr>
              <w:t>CDA</w:t>
            </w:r>
            <w:r w:rsidRPr="00A74323">
              <w:rPr>
                <w:rFonts w:ascii="Arial" w:hAnsi="Arial" w:cs="Arial"/>
                <w:sz w:val="17"/>
                <w:szCs w:val="17"/>
              </w:rPr>
              <w:t xml:space="preserve">  e riscrittura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74323">
              <w:rPr>
                <w:rFonts w:ascii="Arial" w:hAnsi="Arial" w:cs="Arial"/>
                <w:sz w:val="17"/>
                <w:szCs w:val="17"/>
              </w:rPr>
              <w:t>degli articoli da modificare o integrare con successiva comunicazione al Cda;</w:t>
            </w:r>
          </w:p>
          <w:p w:rsidR="00760DF1" w:rsidRPr="00A74323" w:rsidRDefault="00760DF1" w:rsidP="00760DF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>
              <w:rPr>
                <w:rFonts w:ascii="Arial" w:hAnsi="Arial" w:cs="Arial"/>
                <w:sz w:val="17"/>
                <w:szCs w:val="17"/>
              </w:rPr>
              <w:t>Invio ai Comuni consorziati;  discussione e approvazione da parte dell’Assemblea Consortile.</w:t>
            </w:r>
          </w:p>
          <w:p w:rsidR="00760DF1" w:rsidRPr="006A00BB" w:rsidRDefault="00760DF1" w:rsidP="00014ED3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</w:p>
        </w:tc>
      </w:tr>
      <w:tr w:rsidR="00760DF1" w:rsidRPr="006A00BB" w:rsidTr="00014ED3">
        <w:trPr>
          <w:trHeight w:val="300"/>
        </w:trPr>
        <w:tc>
          <w:tcPr>
            <w:tcW w:w="946" w:type="pct"/>
            <w:shd w:val="clear" w:color="auto" w:fill="auto"/>
            <w:noWrap/>
            <w:vAlign w:val="bottom"/>
          </w:tcPr>
          <w:p w:rsidR="00760DF1" w:rsidRPr="00014ED3" w:rsidRDefault="00760DF1" w:rsidP="00760DF1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  <w:r w:rsidRPr="00014ED3">
              <w:rPr>
                <w:rFonts w:ascii="Arial" w:eastAsia="Times New Roman" w:hAnsi="Arial" w:cs="Arial"/>
                <w:b/>
                <w:color w:val="000000"/>
                <w:sz w:val="15"/>
                <w:szCs w:val="11"/>
              </w:rPr>
              <w:t xml:space="preserve">ATTIVAZIONE </w:t>
            </w:r>
            <w:r w:rsidRPr="00014ED3">
              <w:rPr>
                <w:rFonts w:ascii="Arial" w:hAnsi="Arial" w:cs="Arial"/>
                <w:b/>
                <w:sz w:val="15"/>
                <w:szCs w:val="11"/>
              </w:rPr>
              <w:t xml:space="preserve">SERVIZI O SPERIMENTALE PER PERSONE DISABILI ANZIANE  PRESSO LA SEDE </w:t>
            </w:r>
            <w:proofErr w:type="spellStart"/>
            <w:r w:rsidRPr="00014ED3">
              <w:rPr>
                <w:rFonts w:ascii="Arial" w:hAnsi="Arial" w:cs="Arial"/>
                <w:b/>
                <w:sz w:val="15"/>
                <w:szCs w:val="11"/>
              </w:rPr>
              <w:t>DI</w:t>
            </w:r>
            <w:proofErr w:type="spellEnd"/>
            <w:r w:rsidRPr="00014ED3">
              <w:rPr>
                <w:rFonts w:ascii="Arial" w:hAnsi="Arial" w:cs="Arial"/>
                <w:b/>
                <w:sz w:val="15"/>
                <w:szCs w:val="11"/>
              </w:rPr>
              <w:t xml:space="preserve"> </w:t>
            </w:r>
            <w:proofErr w:type="spellStart"/>
            <w:r w:rsidRPr="00014ED3">
              <w:rPr>
                <w:rFonts w:ascii="Arial" w:hAnsi="Arial" w:cs="Arial"/>
                <w:b/>
                <w:sz w:val="15"/>
                <w:szCs w:val="11"/>
              </w:rPr>
              <w:t>S.MARIA</w:t>
            </w:r>
            <w:proofErr w:type="spellEnd"/>
            <w:r w:rsidRPr="00014ED3">
              <w:rPr>
                <w:rFonts w:ascii="Arial" w:hAnsi="Arial" w:cs="Arial"/>
                <w:b/>
                <w:sz w:val="15"/>
                <w:szCs w:val="11"/>
              </w:rPr>
              <w:t xml:space="preserve"> LA LONGA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0DF1" w:rsidRPr="006A00BB" w:rsidRDefault="00760DF1" w:rsidP="00014ED3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>
              <w:rPr>
                <w:rFonts w:ascii="Arial" w:hAnsi="Arial" w:cs="Arial"/>
                <w:sz w:val="16"/>
                <w:szCs w:val="11"/>
              </w:rPr>
              <w:t xml:space="preserve">Programmazione </w:t>
            </w:r>
            <w:r w:rsidRPr="006A00BB">
              <w:rPr>
                <w:rFonts w:ascii="Arial" w:hAnsi="Arial" w:cs="Arial"/>
                <w:sz w:val="16"/>
                <w:szCs w:val="11"/>
              </w:rPr>
              <w:t>interventi e</w:t>
            </w:r>
            <w:r>
              <w:rPr>
                <w:rFonts w:ascii="Arial" w:hAnsi="Arial" w:cs="Arial"/>
                <w:sz w:val="16"/>
                <w:szCs w:val="11"/>
              </w:rPr>
              <w:t xml:space="preserve"> attivazione</w:t>
            </w:r>
            <w:r w:rsidRPr="006A00BB">
              <w:rPr>
                <w:rFonts w:ascii="Arial" w:hAnsi="Arial" w:cs="Arial"/>
                <w:sz w:val="16"/>
                <w:szCs w:val="11"/>
              </w:rPr>
              <w:t xml:space="preserve"> servizi</w:t>
            </w:r>
            <w:r>
              <w:rPr>
                <w:rFonts w:ascii="Arial" w:hAnsi="Arial" w:cs="Arial"/>
                <w:sz w:val="16"/>
                <w:szCs w:val="11"/>
              </w:rPr>
              <w:t>o adeguato</w:t>
            </w:r>
            <w:r w:rsidRPr="006A00BB">
              <w:rPr>
                <w:rFonts w:ascii="Arial" w:hAnsi="Arial" w:cs="Arial"/>
                <w:sz w:val="16"/>
                <w:szCs w:val="11"/>
              </w:rPr>
              <w:t xml:space="preserve"> rispetto alle peculiari esigenze di p</w:t>
            </w:r>
            <w:r>
              <w:rPr>
                <w:rFonts w:ascii="Arial" w:hAnsi="Arial" w:cs="Arial"/>
                <w:sz w:val="16"/>
                <w:szCs w:val="11"/>
              </w:rPr>
              <w:t>ersone disabili in età avanzata.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760DF1" w:rsidRPr="006A00BB" w:rsidTr="00014ED3">
        <w:trPr>
          <w:trHeight w:val="300"/>
        </w:trPr>
        <w:tc>
          <w:tcPr>
            <w:tcW w:w="946" w:type="pct"/>
            <w:shd w:val="clear" w:color="auto" w:fill="auto"/>
            <w:noWrap/>
            <w:vAlign w:val="bottom"/>
          </w:tcPr>
          <w:p w:rsidR="00760DF1" w:rsidRPr="00014ED3" w:rsidRDefault="00760DF1" w:rsidP="00014ED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  <w:r w:rsidRPr="00014ED3">
              <w:rPr>
                <w:rFonts w:ascii="Arial" w:eastAsia="Times New Roman" w:hAnsi="Arial" w:cs="Arial"/>
                <w:b/>
                <w:color w:val="000000"/>
                <w:sz w:val="15"/>
                <w:szCs w:val="11"/>
              </w:rPr>
              <w:t>3. </w:t>
            </w:r>
            <w:r w:rsidRPr="00014ED3">
              <w:rPr>
                <w:rFonts w:ascii="Arial" w:hAnsi="Arial" w:cs="Arial"/>
                <w:sz w:val="15"/>
                <w:szCs w:val="11"/>
              </w:rPr>
              <w:t>.PROGETTI PERSONALIZZATI PTZ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0DF1" w:rsidRPr="00A536E1" w:rsidRDefault="00760DF1" w:rsidP="00760DF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A536E1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Predisposizione del Progetto Personalizzato da parte dell’Unità di Valutazione </w:t>
            </w:r>
            <w:proofErr w:type="spellStart"/>
            <w:r w:rsidRPr="00A536E1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Multiprofessionale</w:t>
            </w:r>
            <w:proofErr w:type="spellEnd"/>
            <w:r w:rsidRPr="00A536E1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(UVM) alla quale partecipano stabilmente gli operatori del SSC e  dell’ASS, che hanno in carico il caso, gli operatori del CAMPP e, a seconda delle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A536E1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diverse fasi, i familiari e gli ulteriori soggetti che verranno individuati quali realizzatori  parziali o totali delle attività. </w:t>
            </w:r>
          </w:p>
          <w:p w:rsidR="00760DF1" w:rsidRPr="006B36B9" w:rsidRDefault="00760DF1" w:rsidP="00760DF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Confronto dell’UVM sui bisogni e sulle caratteristiche del caso considerato (anche 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utilizzando strumenti di valutazione) e formulazione proposta sul reperimento e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l’utilizzo delle risorse e delle opportunità, esterne al sistema dei servizi, utili </w:t>
            </w:r>
            <w:proofErr w:type="spellStart"/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allarealizzazione</w:t>
            </w:r>
            <w:proofErr w:type="spellEnd"/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flessibile e coerente del progetto. </w:t>
            </w:r>
          </w:p>
          <w:p w:rsidR="00760DF1" w:rsidRPr="006B36B9" w:rsidRDefault="00760DF1" w:rsidP="00760DF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Verifica sul </w:t>
            </w:r>
            <w:proofErr w:type="spellStart"/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camppo</w:t>
            </w:r>
            <w:proofErr w:type="spellEnd"/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, da parte del CAMPP, della disponibilità reale delle risorse 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concordate e loro attivazione tramite la predisposizione anche degli atti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>amministrativi necessari alla realizzazione delle attività (convenzioni, incarichi,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acquisti, ecc), con utilizzo delle risorse finanziarie trasferite dagli Enti. </w:t>
            </w:r>
          </w:p>
          <w:p w:rsidR="00760DF1" w:rsidRPr="006B36B9" w:rsidRDefault="00760DF1" w:rsidP="00760DF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Rendicontazione, da parte del CAMPP, ai medesimi Enti, dell’utilizzo delle risorse </w:t>
            </w:r>
            <w:r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 </w:t>
            </w: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stesse, dato atto che le attività finanziate sono oggetto di monitoraggio periodico nel Piano di Zona. </w:t>
            </w:r>
          </w:p>
          <w:p w:rsidR="00760DF1" w:rsidRPr="00A536E1" w:rsidRDefault="00760DF1" w:rsidP="00760DF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1"/>
              </w:rPr>
            </w:pPr>
            <w:r w:rsidRPr="006B36B9">
              <w:rPr>
                <w:rFonts w:ascii="Arial" w:eastAsia="Times New Roman" w:hAnsi="Arial" w:cs="Arial"/>
                <w:color w:val="000000"/>
                <w:sz w:val="16"/>
                <w:szCs w:val="11"/>
              </w:rPr>
              <w:t xml:space="preserve">5. Verifiche e valutazioni periodiche, da parte dell’UVM, sull’andamento del progetto.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DF1" w:rsidRPr="006A00BB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1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6A00BB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A00BB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</w:tc>
      </w:tr>
    </w:tbl>
    <w:p w:rsidR="00760DF1" w:rsidRDefault="00760DF1" w:rsidP="00F364CA">
      <w:pPr>
        <w:pStyle w:val="Intestazione"/>
        <w:spacing w:after="0"/>
        <w:jc w:val="center"/>
        <w:rPr>
          <w:rFonts w:eastAsia="Times New Roman"/>
          <w:b/>
          <w:color w:val="000000"/>
          <w:sz w:val="16"/>
          <w:szCs w:val="13"/>
        </w:rPr>
      </w:pPr>
    </w:p>
    <w:p w:rsidR="00760DF1" w:rsidRDefault="00760DF1" w:rsidP="00F364CA">
      <w:pPr>
        <w:pStyle w:val="Intestazione"/>
        <w:spacing w:after="0"/>
        <w:jc w:val="center"/>
        <w:rPr>
          <w:rFonts w:eastAsia="Times New Roman"/>
          <w:b/>
          <w:color w:val="000000"/>
          <w:sz w:val="16"/>
          <w:szCs w:val="13"/>
        </w:rPr>
      </w:pPr>
    </w:p>
    <w:p w:rsidR="00760DF1" w:rsidRDefault="00760DF1" w:rsidP="00F364CA">
      <w:pPr>
        <w:pStyle w:val="Intestazione"/>
        <w:spacing w:after="0"/>
        <w:jc w:val="center"/>
        <w:rPr>
          <w:rFonts w:eastAsia="Times New Roman"/>
          <w:b/>
          <w:color w:val="000000"/>
          <w:sz w:val="16"/>
          <w:szCs w:val="13"/>
        </w:rPr>
      </w:pPr>
    </w:p>
    <w:p w:rsidR="00760DF1" w:rsidRDefault="00760DF1" w:rsidP="00F364CA">
      <w:pPr>
        <w:pStyle w:val="Intestazione"/>
        <w:spacing w:after="0"/>
        <w:jc w:val="center"/>
        <w:rPr>
          <w:rFonts w:eastAsia="Times New Roman"/>
          <w:b/>
          <w:color w:val="000000"/>
          <w:sz w:val="16"/>
          <w:szCs w:val="13"/>
        </w:rPr>
      </w:pPr>
    </w:p>
    <w:p w:rsidR="00F364CA" w:rsidRPr="008614E2" w:rsidRDefault="00F364CA" w:rsidP="00F364CA">
      <w:pPr>
        <w:pStyle w:val="Intestazione"/>
        <w:spacing w:after="0"/>
        <w:jc w:val="center"/>
        <w:rPr>
          <w:rFonts w:eastAsia="Times New Roman"/>
          <w:b/>
          <w:color w:val="000000"/>
          <w:sz w:val="16"/>
          <w:szCs w:val="13"/>
          <w:u w:val="single"/>
        </w:rPr>
      </w:pPr>
      <w:r w:rsidRPr="008614E2">
        <w:rPr>
          <w:rFonts w:eastAsia="Times New Roman"/>
          <w:b/>
          <w:color w:val="000000"/>
          <w:sz w:val="16"/>
          <w:szCs w:val="13"/>
        </w:rPr>
        <w:lastRenderedPageBreak/>
        <w:t xml:space="preserve">Scheda A: ASSEGNAZIONE E VALUTAZIONE  OBIETTIVI  </w:t>
      </w:r>
      <w:r w:rsidRPr="008614E2">
        <w:rPr>
          <w:rFonts w:eastAsia="Times New Roman"/>
          <w:b/>
          <w:color w:val="000000"/>
          <w:sz w:val="16"/>
          <w:szCs w:val="13"/>
          <w:u w:val="single"/>
        </w:rPr>
        <w:t xml:space="preserve">Posizione Organizzativa “Responsabile Servizio Integrazione Lavorativa”-  Dott.ssa  Daniela Merlo </w:t>
      </w:r>
    </w:p>
    <w:tbl>
      <w:tblPr>
        <w:tblW w:w="5011" w:type="pct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31"/>
        <w:gridCol w:w="710"/>
        <w:gridCol w:w="5671"/>
        <w:gridCol w:w="1274"/>
        <w:gridCol w:w="1412"/>
        <w:gridCol w:w="1277"/>
        <w:gridCol w:w="1702"/>
        <w:gridCol w:w="1133"/>
      </w:tblGrid>
      <w:tr w:rsidR="00A216ED" w:rsidRPr="00276FDB" w:rsidTr="00D06C63">
        <w:trPr>
          <w:trHeight w:val="174"/>
        </w:trPr>
        <w:tc>
          <w:tcPr>
            <w:tcW w:w="696" w:type="pct"/>
            <w:noWrap/>
            <w:vAlign w:val="bottom"/>
          </w:tcPr>
          <w:p w:rsidR="00F364CA" w:rsidRPr="008A2B67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9"/>
              </w:rPr>
            </w:pPr>
            <w:r w:rsidRPr="008A2B67">
              <w:rPr>
                <w:rFonts w:ascii="Arial" w:hAnsi="Arial" w:cs="Arial"/>
                <w:b/>
                <w:color w:val="000000"/>
                <w:sz w:val="15"/>
                <w:szCs w:val="9"/>
              </w:rPr>
              <w:t>A</w:t>
            </w:r>
          </w:p>
        </w:tc>
        <w:tc>
          <w:tcPr>
            <w:tcW w:w="232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B</w:t>
            </w:r>
          </w:p>
        </w:tc>
        <w:tc>
          <w:tcPr>
            <w:tcW w:w="1852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C</w:t>
            </w:r>
          </w:p>
        </w:tc>
        <w:tc>
          <w:tcPr>
            <w:tcW w:w="416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D</w:t>
            </w:r>
          </w:p>
        </w:tc>
        <w:tc>
          <w:tcPr>
            <w:tcW w:w="461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E</w:t>
            </w:r>
          </w:p>
        </w:tc>
        <w:tc>
          <w:tcPr>
            <w:tcW w:w="417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F</w:t>
            </w:r>
          </w:p>
        </w:tc>
        <w:tc>
          <w:tcPr>
            <w:tcW w:w="556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G</w:t>
            </w:r>
          </w:p>
        </w:tc>
        <w:tc>
          <w:tcPr>
            <w:tcW w:w="370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15"/>
                <w:szCs w:val="9"/>
              </w:rPr>
              <w:t>H</w:t>
            </w:r>
          </w:p>
        </w:tc>
      </w:tr>
      <w:tr w:rsidR="00A216ED" w:rsidRPr="00276FDB" w:rsidTr="00D06C63">
        <w:trPr>
          <w:trHeight w:val="463"/>
        </w:trPr>
        <w:tc>
          <w:tcPr>
            <w:tcW w:w="696" w:type="pct"/>
            <w:noWrap/>
            <w:vAlign w:val="bottom"/>
          </w:tcPr>
          <w:p w:rsidR="00F364CA" w:rsidRPr="008A2B67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8A2B67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OBIETTIVO ASSEGNATO</w:t>
            </w:r>
          </w:p>
        </w:tc>
        <w:tc>
          <w:tcPr>
            <w:tcW w:w="232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PESO</w:t>
            </w:r>
          </w:p>
        </w:tc>
        <w:tc>
          <w:tcPr>
            <w:tcW w:w="1852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DESCRIZIONE ATTIVITA'</w:t>
            </w:r>
          </w:p>
        </w:tc>
        <w:tc>
          <w:tcPr>
            <w:tcW w:w="416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INDICATORE</w:t>
            </w:r>
          </w:p>
        </w:tc>
        <w:tc>
          <w:tcPr>
            <w:tcW w:w="461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VALUTAZIONE INTERMEDIA</w:t>
            </w:r>
          </w:p>
        </w:tc>
        <w:tc>
          <w:tcPr>
            <w:tcW w:w="417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INDICATORE FINE PERIODO</w:t>
            </w:r>
          </w:p>
        </w:tc>
        <w:tc>
          <w:tcPr>
            <w:tcW w:w="556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GRADO RAGGIUNGIMENTO OBIETTIVO</w:t>
            </w:r>
          </w:p>
        </w:tc>
        <w:tc>
          <w:tcPr>
            <w:tcW w:w="370" w:type="pct"/>
            <w:vAlign w:val="bottom"/>
          </w:tcPr>
          <w:p w:rsidR="00F364CA" w:rsidRPr="00276FDB" w:rsidRDefault="00F364CA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</w:pPr>
            <w:r w:rsidRPr="00276FDB">
              <w:rPr>
                <w:rFonts w:ascii="Arial" w:hAnsi="Arial" w:cs="Arial"/>
                <w:b/>
                <w:bCs/>
                <w:color w:val="000000"/>
                <w:sz w:val="13"/>
                <w:szCs w:val="9"/>
              </w:rPr>
              <w:t>PUNTEGGIO EFFETTIVO</w:t>
            </w:r>
          </w:p>
        </w:tc>
      </w:tr>
      <w:tr w:rsidR="00A216ED" w:rsidRPr="00276FDB" w:rsidTr="00DC7B05">
        <w:trPr>
          <w:trHeight w:val="1076"/>
        </w:trPr>
        <w:tc>
          <w:tcPr>
            <w:tcW w:w="696" w:type="pct"/>
            <w:noWrap/>
            <w:vAlign w:val="center"/>
          </w:tcPr>
          <w:p w:rsidR="00041983" w:rsidRPr="008A2B67" w:rsidRDefault="00041983" w:rsidP="001D3D43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15" w:hanging="215"/>
              <w:jc w:val="both"/>
              <w:rPr>
                <w:rFonts w:ascii="Arial" w:hAnsi="Arial" w:cs="Arial"/>
                <w:b/>
                <w:color w:val="000000"/>
                <w:sz w:val="13"/>
                <w:szCs w:val="9"/>
              </w:rPr>
            </w:pPr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ANALISI E STUDIO SULLA TEMATICA D</w:t>
            </w:r>
            <w:r w:rsidR="000E0040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ELLA RESPONSABILITA’ DELL’ENTE </w:t>
            </w:r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NELL’AMBITO DELL’ATTIVAZIONE DEI PROGETTI </w:t>
            </w:r>
            <w:proofErr w:type="spellStart"/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DI</w:t>
            </w:r>
            <w:proofErr w:type="spellEnd"/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 TIROCINIO </w:t>
            </w:r>
          </w:p>
        </w:tc>
        <w:tc>
          <w:tcPr>
            <w:tcW w:w="232" w:type="pct"/>
            <w:noWrap/>
            <w:vAlign w:val="center"/>
          </w:tcPr>
          <w:p w:rsidR="00F40C28" w:rsidRPr="00D63367" w:rsidRDefault="00F40C28" w:rsidP="00D633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</w:p>
          <w:p w:rsidR="00F40C28" w:rsidRPr="00D63367" w:rsidRDefault="00D63367" w:rsidP="00D63367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D63367">
              <w:rPr>
                <w:rFonts w:ascii="Arial" w:hAnsi="Arial" w:cs="Arial"/>
                <w:b/>
                <w:sz w:val="16"/>
                <w:szCs w:val="12"/>
              </w:rPr>
              <w:t>25</w:t>
            </w:r>
          </w:p>
          <w:p w:rsidR="00041983" w:rsidRPr="00D63367" w:rsidRDefault="00041983" w:rsidP="00D63367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852" w:type="pct"/>
            <w:noWrap/>
          </w:tcPr>
          <w:p w:rsidR="00041983" w:rsidRDefault="00DC7B05" w:rsidP="00DC7B05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67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color w:val="000000"/>
                <w:sz w:val="13"/>
                <w:szCs w:val="11"/>
              </w:rPr>
              <w:t>Attività di studio ed approfondimento per l’id</w:t>
            </w:r>
            <w:r w:rsidR="0025789D" w:rsidRPr="00080FAF">
              <w:rPr>
                <w:rFonts w:ascii="Arial" w:hAnsi="Arial" w:cs="Arial"/>
                <w:color w:val="000000"/>
                <w:sz w:val="13"/>
                <w:szCs w:val="11"/>
              </w:rPr>
              <w:t>entificazione puntuale di eventuali responsabilità dirette ed indirette dell’Ente nella promozione di tirocini in azienda attraverso l’organizzazione di incontri con rappresentanti dell’ INPS, dell’INAIL e della Medicina Preventiva.</w:t>
            </w:r>
          </w:p>
          <w:p w:rsidR="00794F48" w:rsidRPr="001D3D43" w:rsidRDefault="00794F48" w:rsidP="00DC7B05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67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color w:val="000000"/>
                <w:sz w:val="13"/>
                <w:szCs w:val="11"/>
              </w:rPr>
              <w:t>Redazione di una memoria scritta sugli esiti delle consultazioni.</w:t>
            </w:r>
          </w:p>
        </w:tc>
        <w:tc>
          <w:tcPr>
            <w:tcW w:w="416" w:type="pct"/>
            <w:noWrap/>
            <w:vAlign w:val="center"/>
          </w:tcPr>
          <w:p w:rsidR="00041983" w:rsidRPr="005323F5" w:rsidRDefault="00041983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323F5">
              <w:rPr>
                <w:rFonts w:ascii="Arial" w:hAnsi="Arial" w:cs="Arial"/>
                <w:color w:val="000000"/>
                <w:sz w:val="13"/>
                <w:szCs w:val="13"/>
              </w:rPr>
              <w:t xml:space="preserve">Entro </w:t>
            </w:r>
          </w:p>
          <w:p w:rsidR="00041983" w:rsidRPr="005323F5" w:rsidRDefault="001B13C1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 giugno2014</w:t>
            </w:r>
          </w:p>
          <w:p w:rsidR="00041983" w:rsidRPr="005323F5" w:rsidRDefault="00041983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041983" w:rsidRPr="005323F5" w:rsidRDefault="00041983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041983" w:rsidRPr="005323F5" w:rsidRDefault="00041983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61" w:type="pct"/>
            <w:noWrap/>
            <w:vAlign w:val="bottom"/>
          </w:tcPr>
          <w:p w:rsidR="00041983" w:rsidRPr="00276FDB" w:rsidRDefault="00041983" w:rsidP="00C16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417" w:type="pct"/>
            <w:noWrap/>
            <w:vAlign w:val="bottom"/>
          </w:tcPr>
          <w:p w:rsidR="00041983" w:rsidRPr="00276FDB" w:rsidRDefault="00041983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556" w:type="pct"/>
            <w:noWrap/>
            <w:vAlign w:val="bottom"/>
          </w:tcPr>
          <w:p w:rsidR="00041983" w:rsidRPr="00276FDB" w:rsidRDefault="00041983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370" w:type="pct"/>
            <w:noWrap/>
            <w:vAlign w:val="bottom"/>
          </w:tcPr>
          <w:p w:rsidR="00041983" w:rsidRPr="00276FDB" w:rsidRDefault="00041983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</w:tr>
      <w:tr w:rsidR="00A216ED" w:rsidRPr="00276FDB" w:rsidTr="00D06C63">
        <w:trPr>
          <w:trHeight w:val="300"/>
        </w:trPr>
        <w:tc>
          <w:tcPr>
            <w:tcW w:w="696" w:type="pct"/>
            <w:noWrap/>
            <w:vAlign w:val="center"/>
          </w:tcPr>
          <w:p w:rsidR="00F364CA" w:rsidRPr="008A2B67" w:rsidRDefault="00087234" w:rsidP="00B5032B">
            <w:pPr>
              <w:pStyle w:val="Paragrafoelenco"/>
              <w:numPr>
                <w:ilvl w:val="0"/>
                <w:numId w:val="14"/>
              </w:numPr>
              <w:ind w:left="214" w:hanging="214"/>
              <w:jc w:val="both"/>
              <w:rPr>
                <w:rFonts w:ascii="Arial" w:hAnsi="Arial" w:cs="Arial"/>
                <w:b/>
                <w:color w:val="000000"/>
                <w:sz w:val="13"/>
                <w:szCs w:val="9"/>
              </w:rPr>
            </w:pPr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STUDIO</w:t>
            </w:r>
            <w:r w:rsidR="0048108F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 </w:t>
            </w:r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E</w:t>
            </w:r>
            <w:r w:rsidR="00F364CA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 RI</w:t>
            </w:r>
            <w:r w:rsidR="009A6A58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SCRITTURA </w:t>
            </w:r>
            <w:r w:rsidR="00D2403B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DEL RE</w:t>
            </w:r>
            <w:r w:rsidR="00582BC5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G</w:t>
            </w:r>
            <w:r w:rsidR="00D2403B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OLAMETO </w:t>
            </w:r>
            <w:r w:rsidR="00FF1662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DEL CAMPP PER L’</w:t>
            </w:r>
            <w:r w:rsidR="00D2403B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AMISSIONE E </w:t>
            </w:r>
            <w:r w:rsidR="00FF1662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LA </w:t>
            </w:r>
            <w:r w:rsidR="00D2403B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DIMISSIONE </w:t>
            </w:r>
            <w:r w:rsidR="00631A63"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DELL’UTENZA DEL SIL </w:t>
            </w:r>
          </w:p>
        </w:tc>
        <w:tc>
          <w:tcPr>
            <w:tcW w:w="232" w:type="pct"/>
            <w:noWrap/>
            <w:vAlign w:val="center"/>
          </w:tcPr>
          <w:p w:rsidR="00F364CA" w:rsidRPr="008614E2" w:rsidRDefault="00D63367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2"/>
              </w:rPr>
              <w:t>25</w:t>
            </w:r>
          </w:p>
        </w:tc>
        <w:tc>
          <w:tcPr>
            <w:tcW w:w="1852" w:type="pct"/>
            <w:noWrap/>
          </w:tcPr>
          <w:p w:rsidR="00487441" w:rsidRPr="00062CEA" w:rsidRDefault="00D93AD1" w:rsidP="00062CEA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67" w:hanging="142"/>
              <w:rPr>
                <w:rFonts w:ascii="Arial" w:hAnsi="Arial" w:cs="Arial"/>
                <w:sz w:val="13"/>
                <w:szCs w:val="11"/>
              </w:rPr>
            </w:pPr>
            <w:r w:rsidRPr="00DC7B05">
              <w:rPr>
                <w:rFonts w:ascii="Arial" w:hAnsi="Arial" w:cs="Arial"/>
                <w:color w:val="000000"/>
                <w:sz w:val="13"/>
                <w:szCs w:val="11"/>
              </w:rPr>
              <w:t xml:space="preserve">Revisione </w:t>
            </w:r>
            <w:r w:rsidR="00D70450" w:rsidRPr="00DC7B05">
              <w:rPr>
                <w:rFonts w:ascii="Arial" w:hAnsi="Arial" w:cs="Arial"/>
                <w:color w:val="000000"/>
                <w:sz w:val="13"/>
                <w:szCs w:val="11"/>
              </w:rPr>
              <w:t xml:space="preserve">delle </w:t>
            </w:r>
            <w:r w:rsidR="001D3D43" w:rsidRPr="00DC7B05">
              <w:rPr>
                <w:rFonts w:ascii="Arial" w:hAnsi="Arial" w:cs="Arial"/>
                <w:color w:val="000000"/>
                <w:sz w:val="13"/>
                <w:szCs w:val="11"/>
              </w:rPr>
              <w:t>modalità di segnalazione ed accesso al SIL</w:t>
            </w:r>
            <w:r w:rsidR="00062CEA" w:rsidRPr="00DC7B05">
              <w:rPr>
                <w:rFonts w:ascii="Arial" w:hAnsi="Arial" w:cs="Arial"/>
                <w:color w:val="000000"/>
                <w:sz w:val="13"/>
                <w:szCs w:val="11"/>
              </w:rPr>
              <w:t xml:space="preserve">, nonché delle </w:t>
            </w:r>
            <w:r w:rsidR="00582BC5" w:rsidRPr="00DC7B05">
              <w:rPr>
                <w:rFonts w:ascii="Arial" w:hAnsi="Arial" w:cs="Arial"/>
                <w:sz w:val="13"/>
                <w:szCs w:val="11"/>
              </w:rPr>
              <w:t>modalità di</w:t>
            </w:r>
            <w:r w:rsidR="0002590B" w:rsidRPr="00DC7B05">
              <w:rPr>
                <w:rFonts w:ascii="Arial" w:hAnsi="Arial" w:cs="Arial"/>
                <w:sz w:val="13"/>
                <w:szCs w:val="11"/>
              </w:rPr>
              <w:t xml:space="preserve"> </w:t>
            </w:r>
            <w:r w:rsidR="00105F56" w:rsidRPr="00DC7B05">
              <w:rPr>
                <w:rFonts w:ascii="Arial" w:hAnsi="Arial" w:cs="Arial"/>
                <w:sz w:val="13"/>
                <w:szCs w:val="11"/>
              </w:rPr>
              <w:t>ammissione</w:t>
            </w:r>
            <w:r w:rsidR="0002590B" w:rsidRPr="00DC7B05">
              <w:rPr>
                <w:rFonts w:ascii="Arial" w:hAnsi="Arial" w:cs="Arial"/>
                <w:sz w:val="13"/>
                <w:szCs w:val="11"/>
              </w:rPr>
              <w:t xml:space="preserve"> e dimissione</w:t>
            </w:r>
            <w:r w:rsidR="00285684" w:rsidRPr="00DC7B05">
              <w:rPr>
                <w:rFonts w:ascii="Arial" w:hAnsi="Arial" w:cs="Arial"/>
                <w:sz w:val="13"/>
                <w:szCs w:val="11"/>
              </w:rPr>
              <w:t>, anche attraverso il confronto sul piano istituzionale</w:t>
            </w:r>
            <w:r w:rsidR="00285684" w:rsidRPr="00062CEA">
              <w:rPr>
                <w:rFonts w:ascii="Arial" w:hAnsi="Arial" w:cs="Arial"/>
                <w:sz w:val="13"/>
                <w:szCs w:val="11"/>
              </w:rPr>
              <w:t xml:space="preserve"> con</w:t>
            </w:r>
            <w:r w:rsidR="00F364CA" w:rsidRPr="00062CEA">
              <w:rPr>
                <w:rFonts w:ascii="Arial" w:hAnsi="Arial" w:cs="Arial"/>
                <w:sz w:val="13"/>
                <w:szCs w:val="11"/>
              </w:rPr>
              <w:t xml:space="preserve"> i soggetti gestori dei servizi invianti</w:t>
            </w:r>
            <w:r w:rsidR="00285684" w:rsidRPr="00062CEA">
              <w:rPr>
                <w:rFonts w:ascii="Arial" w:hAnsi="Arial" w:cs="Arial"/>
                <w:sz w:val="13"/>
                <w:szCs w:val="11"/>
              </w:rPr>
              <w:t xml:space="preserve"> e su</w:t>
            </w:r>
            <w:r w:rsidR="007F76AE" w:rsidRPr="00062CEA">
              <w:rPr>
                <w:rFonts w:ascii="Arial" w:hAnsi="Arial" w:cs="Arial"/>
                <w:color w:val="000000"/>
                <w:sz w:val="13"/>
                <w:szCs w:val="11"/>
              </w:rPr>
              <w:t>l piano tecnico con le</w:t>
            </w:r>
            <w:r w:rsidR="002D3EF0" w:rsidRPr="00062CEA">
              <w:rPr>
                <w:rFonts w:ascii="Arial" w:hAnsi="Arial" w:cs="Arial"/>
                <w:color w:val="000000"/>
                <w:sz w:val="13"/>
                <w:szCs w:val="11"/>
              </w:rPr>
              <w:t xml:space="preserve"> EMT e</w:t>
            </w:r>
            <w:r w:rsidR="007F76AE" w:rsidRPr="00062CEA">
              <w:rPr>
                <w:rFonts w:ascii="Arial" w:hAnsi="Arial" w:cs="Arial"/>
                <w:color w:val="000000"/>
                <w:sz w:val="13"/>
                <w:szCs w:val="11"/>
              </w:rPr>
              <w:t xml:space="preserve"> con l’Unità inserimento lavorativo disabili della Provincia</w:t>
            </w:r>
            <w:r w:rsidR="00D70450" w:rsidRPr="00062CEA">
              <w:rPr>
                <w:rFonts w:ascii="Arial" w:hAnsi="Arial" w:cs="Arial"/>
                <w:color w:val="000000"/>
                <w:sz w:val="13"/>
                <w:szCs w:val="11"/>
              </w:rPr>
              <w:t>,</w:t>
            </w:r>
            <w:r w:rsidR="005A2B0A" w:rsidRPr="00062CEA">
              <w:rPr>
                <w:rFonts w:ascii="Arial" w:hAnsi="Arial" w:cs="Arial"/>
                <w:color w:val="000000"/>
                <w:sz w:val="13"/>
                <w:szCs w:val="11"/>
              </w:rPr>
              <w:t xml:space="preserve"> identificando percorsi di tutela dell’ente per le sit</w:t>
            </w:r>
            <w:r w:rsidR="00DC64DB" w:rsidRPr="00062CEA">
              <w:rPr>
                <w:rFonts w:ascii="Arial" w:hAnsi="Arial" w:cs="Arial"/>
                <w:color w:val="000000"/>
                <w:sz w:val="13"/>
                <w:szCs w:val="11"/>
              </w:rPr>
              <w:t>u</w:t>
            </w:r>
            <w:r w:rsidR="005A2B0A" w:rsidRPr="00062CEA">
              <w:rPr>
                <w:rFonts w:ascii="Arial" w:hAnsi="Arial" w:cs="Arial"/>
                <w:color w:val="000000"/>
                <w:sz w:val="13"/>
                <w:szCs w:val="11"/>
              </w:rPr>
              <w:t>azioni più critiche</w:t>
            </w:r>
            <w:r w:rsidR="00B5032B" w:rsidRPr="00062CEA">
              <w:rPr>
                <w:rFonts w:ascii="Arial" w:hAnsi="Arial" w:cs="Arial"/>
                <w:color w:val="000000"/>
                <w:sz w:val="13"/>
                <w:szCs w:val="11"/>
              </w:rPr>
              <w:t xml:space="preserve"> (tale azione si interseca con le attività previste per l’obiettivo 3)</w:t>
            </w:r>
            <w:r w:rsidR="00080FAF" w:rsidRPr="00062CEA">
              <w:rPr>
                <w:rFonts w:ascii="Arial" w:hAnsi="Arial" w:cs="Arial"/>
                <w:color w:val="000000"/>
                <w:sz w:val="13"/>
                <w:szCs w:val="11"/>
              </w:rPr>
              <w:t>;</w:t>
            </w:r>
          </w:p>
          <w:p w:rsidR="00403E55" w:rsidRPr="00403E55" w:rsidRDefault="00240A40" w:rsidP="007B763E">
            <w:pPr>
              <w:pStyle w:val="Paragrafoelenco"/>
              <w:numPr>
                <w:ilvl w:val="0"/>
                <w:numId w:val="13"/>
              </w:numPr>
              <w:spacing w:after="0"/>
              <w:ind w:left="71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color w:val="000000"/>
                <w:sz w:val="13"/>
                <w:szCs w:val="11"/>
              </w:rPr>
              <w:t>Riscri</w:t>
            </w:r>
            <w:r w:rsidR="00974772">
              <w:rPr>
                <w:rFonts w:ascii="Arial" w:hAnsi="Arial" w:cs="Arial"/>
                <w:color w:val="000000"/>
                <w:sz w:val="13"/>
                <w:szCs w:val="11"/>
              </w:rPr>
              <w:t>ttura del testo del regolamento</w:t>
            </w:r>
            <w:r w:rsidR="00001BED">
              <w:rPr>
                <w:rFonts w:ascii="Arial" w:hAnsi="Arial" w:cs="Arial"/>
                <w:color w:val="000000"/>
                <w:sz w:val="13"/>
                <w:szCs w:val="11"/>
              </w:rPr>
              <w:t>, per la parte di competenza del SIL</w:t>
            </w:r>
            <w:r w:rsidR="0062713F">
              <w:rPr>
                <w:rFonts w:ascii="Arial" w:hAnsi="Arial" w:cs="Arial"/>
                <w:color w:val="000000"/>
                <w:sz w:val="13"/>
                <w:szCs w:val="11"/>
              </w:rPr>
              <w:t>,</w:t>
            </w:r>
            <w:r w:rsidR="00417A6D">
              <w:rPr>
                <w:rFonts w:ascii="Arial" w:hAnsi="Arial" w:cs="Arial"/>
                <w:color w:val="000000"/>
                <w:sz w:val="13"/>
                <w:szCs w:val="11"/>
              </w:rPr>
              <w:t xml:space="preserve"> e presentazione al </w:t>
            </w:r>
            <w:proofErr w:type="spellStart"/>
            <w:r w:rsidR="00417A6D">
              <w:rPr>
                <w:rFonts w:ascii="Arial" w:hAnsi="Arial" w:cs="Arial"/>
                <w:color w:val="000000"/>
                <w:sz w:val="13"/>
                <w:szCs w:val="11"/>
              </w:rPr>
              <w:t>C.d.A.</w:t>
            </w:r>
            <w:proofErr w:type="spellEnd"/>
            <w:r w:rsidR="00417A6D">
              <w:rPr>
                <w:rFonts w:ascii="Arial" w:hAnsi="Arial" w:cs="Arial"/>
                <w:color w:val="000000"/>
                <w:sz w:val="13"/>
                <w:szCs w:val="11"/>
              </w:rPr>
              <w:t xml:space="preserve"> del CAMPP</w:t>
            </w:r>
            <w:r w:rsidR="00974772">
              <w:rPr>
                <w:rFonts w:ascii="Arial" w:hAnsi="Arial" w:cs="Arial"/>
                <w:color w:val="000000"/>
                <w:sz w:val="13"/>
                <w:szCs w:val="11"/>
              </w:rPr>
              <w:t>.</w:t>
            </w:r>
          </w:p>
        </w:tc>
        <w:tc>
          <w:tcPr>
            <w:tcW w:w="416" w:type="pct"/>
            <w:noWrap/>
            <w:vAlign w:val="center"/>
          </w:tcPr>
          <w:p w:rsidR="00487441" w:rsidRPr="006D43AA" w:rsidRDefault="000E0040" w:rsidP="004874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</w:t>
            </w:r>
            <w:r w:rsidR="00487441" w:rsidRPr="006D43AA">
              <w:rPr>
                <w:rFonts w:ascii="Arial" w:hAnsi="Arial" w:cs="Arial"/>
                <w:color w:val="000000"/>
                <w:sz w:val="13"/>
                <w:szCs w:val="13"/>
              </w:rPr>
              <w:t xml:space="preserve">ntro </w:t>
            </w:r>
          </w:p>
          <w:p w:rsidR="007F63CB" w:rsidRPr="006D43AA" w:rsidRDefault="00B13AC3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 giugno2014</w:t>
            </w:r>
          </w:p>
          <w:p w:rsidR="00487441" w:rsidRPr="006D43AA" w:rsidRDefault="00487441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487441" w:rsidRPr="006D43AA" w:rsidRDefault="00487441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487441" w:rsidRPr="006D43AA" w:rsidRDefault="00487441" w:rsidP="00A959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F364CA" w:rsidRDefault="000E0040" w:rsidP="004874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E</w:t>
            </w:r>
            <w:r w:rsidR="00487441" w:rsidRPr="006D43AA">
              <w:rPr>
                <w:rFonts w:ascii="Arial" w:hAnsi="Arial" w:cs="Arial"/>
                <w:color w:val="000000"/>
                <w:sz w:val="13"/>
                <w:szCs w:val="13"/>
              </w:rPr>
              <w:t>ntro</w:t>
            </w:r>
          </w:p>
          <w:p w:rsidR="00A17A17" w:rsidRPr="006D43AA" w:rsidRDefault="00A17A17" w:rsidP="004874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 settembre 2014</w:t>
            </w:r>
          </w:p>
          <w:p w:rsidR="00487441" w:rsidRPr="008614E2" w:rsidRDefault="00487441" w:rsidP="004874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9"/>
              </w:rPr>
            </w:pPr>
          </w:p>
        </w:tc>
        <w:tc>
          <w:tcPr>
            <w:tcW w:w="461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417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556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370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</w:tr>
      <w:tr w:rsidR="00A216ED" w:rsidRPr="00276FDB" w:rsidTr="00D06C63">
        <w:trPr>
          <w:trHeight w:val="300"/>
        </w:trPr>
        <w:tc>
          <w:tcPr>
            <w:tcW w:w="696" w:type="pct"/>
            <w:noWrap/>
            <w:vAlign w:val="center"/>
          </w:tcPr>
          <w:p w:rsidR="00CF30AD" w:rsidRPr="008A2B67" w:rsidRDefault="00CF30AD" w:rsidP="0054662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b/>
                <w:color w:val="000000"/>
                <w:sz w:val="13"/>
                <w:szCs w:val="9"/>
              </w:rPr>
            </w:pPr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RAPPORTI FORMALI CON ENTI TERRITORIALI, AGENZIE </w:t>
            </w:r>
            <w:proofErr w:type="spellStart"/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>DI</w:t>
            </w:r>
            <w:proofErr w:type="spellEnd"/>
            <w:r w:rsidRPr="008A2B67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 INVIO AL SIL – FORMULAZIONE </w:t>
            </w:r>
          </w:p>
        </w:tc>
        <w:tc>
          <w:tcPr>
            <w:tcW w:w="232" w:type="pct"/>
            <w:noWrap/>
            <w:vAlign w:val="center"/>
          </w:tcPr>
          <w:p w:rsidR="00CF30AD" w:rsidRPr="008614E2" w:rsidRDefault="00D63367" w:rsidP="00A959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25</w:t>
            </w:r>
          </w:p>
        </w:tc>
        <w:tc>
          <w:tcPr>
            <w:tcW w:w="1852" w:type="pct"/>
            <w:noWrap/>
          </w:tcPr>
          <w:p w:rsidR="00B6695F" w:rsidRPr="00276FDB" w:rsidRDefault="00B6695F" w:rsidP="00B6695F">
            <w:pPr>
              <w:spacing w:after="0"/>
              <w:ind w:left="-71"/>
              <w:rPr>
                <w:rFonts w:ascii="Arial" w:hAnsi="Arial" w:cs="Arial"/>
                <w:sz w:val="13"/>
                <w:szCs w:val="11"/>
              </w:rPr>
            </w:pPr>
            <w:r w:rsidRPr="00276FDB">
              <w:rPr>
                <w:rFonts w:ascii="Arial" w:hAnsi="Arial" w:cs="Arial"/>
                <w:sz w:val="13"/>
                <w:szCs w:val="11"/>
              </w:rPr>
              <w:t>Ridefinizione delle modalità di relazione, in particolare sul piano formale, con i soggetti gestori dei servizi invianti attraverso:</w:t>
            </w:r>
          </w:p>
          <w:p w:rsidR="00CD75CE" w:rsidRPr="00CD75CE" w:rsidRDefault="006644BC" w:rsidP="007D26FA">
            <w:pPr>
              <w:pStyle w:val="Paragrafoelenco"/>
              <w:numPr>
                <w:ilvl w:val="0"/>
                <w:numId w:val="6"/>
              </w:numPr>
              <w:spacing w:after="0"/>
              <w:ind w:left="67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>Elaborazione di un accordo forma</w:t>
            </w:r>
            <w:r w:rsidR="00F81C73">
              <w:rPr>
                <w:rFonts w:ascii="Arial" w:hAnsi="Arial" w:cs="Arial"/>
                <w:sz w:val="13"/>
                <w:szCs w:val="11"/>
              </w:rPr>
              <w:t xml:space="preserve">le con </w:t>
            </w:r>
            <w:r w:rsidR="000733E8">
              <w:rPr>
                <w:rFonts w:ascii="Arial" w:hAnsi="Arial" w:cs="Arial"/>
                <w:sz w:val="13"/>
                <w:szCs w:val="11"/>
              </w:rPr>
              <w:t xml:space="preserve">la Provincia di Udine - </w:t>
            </w:r>
            <w:r w:rsidR="00F81C73">
              <w:rPr>
                <w:rFonts w:ascii="Arial" w:hAnsi="Arial" w:cs="Arial"/>
                <w:sz w:val="13"/>
                <w:szCs w:val="11"/>
              </w:rPr>
              <w:t>Unita inserimento lavorativo disabili per</w:t>
            </w:r>
            <w:r w:rsidR="00CD75CE">
              <w:rPr>
                <w:rFonts w:ascii="Arial" w:hAnsi="Arial" w:cs="Arial"/>
                <w:sz w:val="13"/>
                <w:szCs w:val="11"/>
              </w:rPr>
              <w:t>:</w:t>
            </w:r>
          </w:p>
          <w:p w:rsidR="0024653D" w:rsidRPr="0024653D" w:rsidRDefault="00CD75CE" w:rsidP="0024653D">
            <w:pPr>
              <w:pStyle w:val="Paragrafoelenco"/>
              <w:numPr>
                <w:ilvl w:val="0"/>
                <w:numId w:val="15"/>
              </w:numPr>
              <w:spacing w:after="0"/>
              <w:ind w:left="209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>formalizzazione di</w:t>
            </w:r>
            <w:r w:rsidR="002815F9">
              <w:rPr>
                <w:rFonts w:ascii="Arial" w:hAnsi="Arial" w:cs="Arial"/>
                <w:sz w:val="13"/>
                <w:szCs w:val="11"/>
              </w:rPr>
              <w:t xml:space="preserve"> nuove regole di erogazione degli strumenti </w:t>
            </w:r>
            <w:r w:rsidR="000C3B70">
              <w:rPr>
                <w:rFonts w:ascii="Arial" w:hAnsi="Arial" w:cs="Arial"/>
                <w:sz w:val="13"/>
                <w:szCs w:val="11"/>
              </w:rPr>
              <w:t>previsti</w:t>
            </w:r>
            <w:r w:rsidR="001D506B">
              <w:rPr>
                <w:rFonts w:ascii="Arial" w:hAnsi="Arial" w:cs="Arial"/>
                <w:sz w:val="13"/>
                <w:szCs w:val="11"/>
              </w:rPr>
              <w:t xml:space="preserve"> dal DGR 217 /06</w:t>
            </w:r>
          </w:p>
          <w:p w:rsidR="0024653D" w:rsidRPr="0024653D" w:rsidRDefault="00933B8B" w:rsidP="008E31F6">
            <w:pPr>
              <w:pStyle w:val="Paragrafoelenco"/>
              <w:numPr>
                <w:ilvl w:val="0"/>
                <w:numId w:val="15"/>
              </w:numPr>
              <w:spacing w:after="0"/>
              <w:ind w:left="209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>d</w:t>
            </w:r>
            <w:r w:rsidR="0024653D">
              <w:rPr>
                <w:rFonts w:ascii="Arial" w:hAnsi="Arial" w:cs="Arial"/>
                <w:sz w:val="13"/>
                <w:szCs w:val="11"/>
              </w:rPr>
              <w:t>efinizione dei contenuti</w:t>
            </w:r>
            <w:r w:rsidR="00CE6062">
              <w:rPr>
                <w:rFonts w:ascii="Arial" w:hAnsi="Arial" w:cs="Arial"/>
                <w:sz w:val="13"/>
                <w:szCs w:val="11"/>
              </w:rPr>
              <w:t xml:space="preserve"> e delle modalità di effettuazione</w:t>
            </w:r>
            <w:r>
              <w:rPr>
                <w:rFonts w:ascii="Arial" w:hAnsi="Arial" w:cs="Arial"/>
                <w:sz w:val="13"/>
                <w:szCs w:val="11"/>
              </w:rPr>
              <w:t xml:space="preserve"> della</w:t>
            </w:r>
            <w:r w:rsidR="0024653D">
              <w:rPr>
                <w:rFonts w:ascii="Arial" w:hAnsi="Arial" w:cs="Arial"/>
                <w:sz w:val="13"/>
                <w:szCs w:val="11"/>
              </w:rPr>
              <w:t xml:space="preserve"> </w:t>
            </w:r>
            <w:r>
              <w:rPr>
                <w:rFonts w:ascii="Arial" w:hAnsi="Arial" w:cs="Arial"/>
                <w:sz w:val="13"/>
                <w:szCs w:val="11"/>
              </w:rPr>
              <w:t xml:space="preserve">valutazione specialistica </w:t>
            </w:r>
            <w:r w:rsidR="00CE6062">
              <w:rPr>
                <w:rFonts w:ascii="Arial" w:hAnsi="Arial" w:cs="Arial"/>
                <w:sz w:val="13"/>
                <w:szCs w:val="11"/>
              </w:rPr>
              <w:t>e della conseguente relazione/prognosi lavorativa</w:t>
            </w:r>
            <w:r w:rsidR="00FB20DD">
              <w:rPr>
                <w:rFonts w:ascii="Arial" w:hAnsi="Arial" w:cs="Arial"/>
                <w:sz w:val="13"/>
                <w:szCs w:val="11"/>
              </w:rPr>
              <w:t xml:space="preserve"> richiesta dal Comitato Tecnico per l’utenza inviata dalla U.O. Inserimento Lavorativo Disabili;</w:t>
            </w:r>
          </w:p>
          <w:p w:rsidR="00CF30AD" w:rsidRPr="00276FDB" w:rsidRDefault="00A4634A" w:rsidP="00FB20DD">
            <w:pPr>
              <w:pStyle w:val="Paragrafoelenco"/>
              <w:numPr>
                <w:ilvl w:val="0"/>
                <w:numId w:val="15"/>
              </w:numPr>
              <w:spacing w:after="0"/>
              <w:ind w:left="209" w:hanging="142"/>
              <w:rPr>
                <w:rFonts w:ascii="Arial" w:hAnsi="Arial" w:cs="Arial"/>
                <w:color w:val="000000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>definizione</w:t>
            </w:r>
            <w:r w:rsidR="00FA622E">
              <w:rPr>
                <w:rFonts w:ascii="Arial" w:hAnsi="Arial" w:cs="Arial"/>
                <w:sz w:val="13"/>
                <w:szCs w:val="11"/>
              </w:rPr>
              <w:t>, in collaborazione con l’U.O. Inserimento Lavorativo Disabili,</w:t>
            </w:r>
            <w:r>
              <w:rPr>
                <w:rFonts w:ascii="Arial" w:hAnsi="Arial" w:cs="Arial"/>
                <w:sz w:val="13"/>
                <w:szCs w:val="11"/>
              </w:rPr>
              <w:t xml:space="preserve"> delle modalità di attivazione e gestione </w:t>
            </w:r>
            <w:r w:rsidR="00F83AD5">
              <w:rPr>
                <w:rFonts w:ascii="Arial" w:hAnsi="Arial" w:cs="Arial"/>
                <w:sz w:val="13"/>
                <w:szCs w:val="11"/>
              </w:rPr>
              <w:t xml:space="preserve">della lista </w:t>
            </w:r>
            <w:r w:rsidR="00FA622E">
              <w:rPr>
                <w:rFonts w:ascii="Arial" w:hAnsi="Arial" w:cs="Arial"/>
                <w:sz w:val="13"/>
                <w:szCs w:val="11"/>
              </w:rPr>
              <w:t>di persone sottoposte a Valutazione Specialistica</w:t>
            </w:r>
            <w:r w:rsidR="00E03A6C">
              <w:rPr>
                <w:rFonts w:ascii="Arial" w:hAnsi="Arial" w:cs="Arial"/>
                <w:sz w:val="13"/>
                <w:szCs w:val="11"/>
              </w:rPr>
              <w:t>,per l’idoneità a beneficiare di progetti ai sensi del DGR n. 217/06.</w:t>
            </w:r>
          </w:p>
        </w:tc>
        <w:tc>
          <w:tcPr>
            <w:tcW w:w="416" w:type="pct"/>
            <w:noWrap/>
            <w:vAlign w:val="center"/>
          </w:tcPr>
          <w:p w:rsidR="00A17A17" w:rsidRDefault="00A17A17" w:rsidP="00CF3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17A17" w:rsidRDefault="00A17A17" w:rsidP="00CF3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F30AD" w:rsidRPr="005323F5" w:rsidRDefault="00CF30AD" w:rsidP="00CF3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323F5">
              <w:rPr>
                <w:rFonts w:ascii="Arial" w:hAnsi="Arial" w:cs="Arial"/>
                <w:color w:val="000000"/>
                <w:sz w:val="13"/>
                <w:szCs w:val="13"/>
              </w:rPr>
              <w:t xml:space="preserve">Entro </w:t>
            </w:r>
          </w:p>
          <w:p w:rsidR="00CF30AD" w:rsidRPr="005323F5" w:rsidRDefault="00CF30AD" w:rsidP="00CF3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F30AD" w:rsidRPr="005323F5" w:rsidRDefault="00CF30AD" w:rsidP="00CF30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01DA4" w:rsidRPr="005323F5" w:rsidRDefault="00D34800" w:rsidP="00C81D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</w:t>
            </w:r>
            <w:r w:rsidR="00794F48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settembre 2014</w:t>
            </w:r>
          </w:p>
          <w:p w:rsidR="00A01DA4" w:rsidRPr="005323F5" w:rsidRDefault="00A01DA4" w:rsidP="00C81D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01DA4" w:rsidRPr="005323F5" w:rsidRDefault="00A01DA4" w:rsidP="00C81D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01DA4" w:rsidRPr="005323F5" w:rsidRDefault="00A01DA4" w:rsidP="00C81D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01DA4" w:rsidRPr="005323F5" w:rsidRDefault="00A01DA4" w:rsidP="00C81D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A01DA4" w:rsidRPr="005323F5" w:rsidRDefault="00CF30AD" w:rsidP="00A01D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323F5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bookmarkStart w:id="0" w:name="_GoBack"/>
            <w:bookmarkEnd w:id="0"/>
          </w:p>
          <w:p w:rsidR="00A01DA4" w:rsidRPr="005323F5" w:rsidRDefault="00A01DA4" w:rsidP="00A01DA4">
            <w:pPr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61" w:type="pct"/>
            <w:noWrap/>
            <w:vAlign w:val="bottom"/>
          </w:tcPr>
          <w:p w:rsidR="00CF30AD" w:rsidRPr="00276FDB" w:rsidRDefault="00CF30AD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417" w:type="pct"/>
            <w:noWrap/>
            <w:vAlign w:val="bottom"/>
          </w:tcPr>
          <w:p w:rsidR="00CF30AD" w:rsidRPr="00276FDB" w:rsidRDefault="00CF30AD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556" w:type="pct"/>
            <w:noWrap/>
            <w:vAlign w:val="bottom"/>
          </w:tcPr>
          <w:p w:rsidR="00CF30AD" w:rsidRPr="00276FDB" w:rsidRDefault="00CF30AD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370" w:type="pct"/>
            <w:noWrap/>
            <w:vAlign w:val="bottom"/>
          </w:tcPr>
          <w:p w:rsidR="00CF30AD" w:rsidRPr="00276FDB" w:rsidRDefault="00CF30AD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</w:p>
        </w:tc>
      </w:tr>
      <w:tr w:rsidR="00A216ED" w:rsidRPr="00276FDB" w:rsidTr="00D06C63">
        <w:trPr>
          <w:trHeight w:val="300"/>
        </w:trPr>
        <w:tc>
          <w:tcPr>
            <w:tcW w:w="696" w:type="pct"/>
            <w:noWrap/>
            <w:vAlign w:val="center"/>
          </w:tcPr>
          <w:p w:rsidR="00F364CA" w:rsidRPr="008A2B67" w:rsidRDefault="000946EF" w:rsidP="005232E8">
            <w:pPr>
              <w:pStyle w:val="Paragrafoelenco"/>
              <w:numPr>
                <w:ilvl w:val="0"/>
                <w:numId w:val="14"/>
              </w:numPr>
              <w:ind w:left="214" w:hanging="214"/>
              <w:jc w:val="both"/>
              <w:rPr>
                <w:rFonts w:ascii="Arial" w:hAnsi="Arial" w:cs="Arial"/>
                <w:b/>
                <w:color w:val="000000"/>
                <w:sz w:val="13"/>
                <w:szCs w:val="9"/>
              </w:rPr>
            </w:pPr>
            <w:r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>REVISIONE</w:t>
            </w:r>
            <w:r w:rsidR="005232E8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 </w:t>
            </w:r>
            <w:r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ED IMPLEMENTAZIONE DELLO STRUMENTO </w:t>
            </w:r>
            <w:r w:rsidR="002F7E70"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PER LA </w:t>
            </w:r>
            <w:r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>GESTION</w:t>
            </w:r>
            <w:r w:rsidR="002F7E70"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E INFORMATIZZATA DEI DATI </w:t>
            </w:r>
            <w:r w:rsidR="0078380B"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 xml:space="preserve">RELATIVI ALL’UTENZA DEL </w:t>
            </w:r>
            <w:r w:rsidR="00F44037" w:rsidRPr="001C14BA">
              <w:rPr>
                <w:rFonts w:ascii="Arial" w:hAnsi="Arial" w:cs="Arial"/>
                <w:b/>
                <w:color w:val="000000"/>
                <w:sz w:val="13"/>
                <w:szCs w:val="9"/>
              </w:rPr>
              <w:t>SIL</w:t>
            </w:r>
          </w:p>
        </w:tc>
        <w:tc>
          <w:tcPr>
            <w:tcW w:w="232" w:type="pct"/>
            <w:noWrap/>
            <w:vAlign w:val="center"/>
          </w:tcPr>
          <w:p w:rsidR="00F364CA" w:rsidRPr="008614E2" w:rsidRDefault="00D63367" w:rsidP="00C50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2"/>
              </w:rPr>
              <w:t>25</w:t>
            </w:r>
          </w:p>
        </w:tc>
        <w:tc>
          <w:tcPr>
            <w:tcW w:w="1852" w:type="pct"/>
            <w:noWrap/>
            <w:vAlign w:val="bottom"/>
          </w:tcPr>
          <w:p w:rsidR="00055FBF" w:rsidRPr="00810047" w:rsidRDefault="000740D8" w:rsidP="00810047">
            <w:pPr>
              <w:pStyle w:val="Paragrafoelenco"/>
              <w:numPr>
                <w:ilvl w:val="0"/>
                <w:numId w:val="6"/>
              </w:numPr>
              <w:spacing w:after="0"/>
              <w:ind w:left="67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 w:rsidRPr="00810047">
              <w:rPr>
                <w:rFonts w:ascii="Arial" w:hAnsi="Arial" w:cs="Arial"/>
                <w:sz w:val="13"/>
                <w:szCs w:val="11"/>
              </w:rPr>
              <w:t xml:space="preserve">Analisi e definizione dei vari set di dati che è necessario gestire </w:t>
            </w:r>
            <w:proofErr w:type="spellStart"/>
            <w:r w:rsidRPr="00810047">
              <w:rPr>
                <w:rFonts w:ascii="Arial" w:hAnsi="Arial" w:cs="Arial"/>
                <w:sz w:val="13"/>
                <w:szCs w:val="11"/>
              </w:rPr>
              <w:t>informaticamente</w:t>
            </w:r>
            <w:proofErr w:type="spellEnd"/>
            <w:r w:rsidRPr="00810047">
              <w:rPr>
                <w:rFonts w:ascii="Arial" w:hAnsi="Arial" w:cs="Arial"/>
                <w:sz w:val="13"/>
                <w:szCs w:val="11"/>
              </w:rPr>
              <w:t xml:space="preserve"> </w:t>
            </w:r>
            <w:r w:rsidR="006D0E5F" w:rsidRPr="00810047">
              <w:rPr>
                <w:rFonts w:ascii="Arial" w:hAnsi="Arial" w:cs="Arial"/>
                <w:sz w:val="13"/>
                <w:szCs w:val="11"/>
              </w:rPr>
              <w:t>nell’ambito delle</w:t>
            </w:r>
            <w:r w:rsidR="0034652C" w:rsidRPr="00810047">
              <w:rPr>
                <w:rFonts w:ascii="Arial" w:hAnsi="Arial" w:cs="Arial"/>
                <w:sz w:val="13"/>
                <w:szCs w:val="11"/>
              </w:rPr>
              <w:t xml:space="preserve"> prestazioni </w:t>
            </w:r>
            <w:r w:rsidR="005323F5" w:rsidRPr="00810047">
              <w:rPr>
                <w:rFonts w:ascii="Arial" w:hAnsi="Arial" w:cs="Arial"/>
                <w:sz w:val="13"/>
                <w:szCs w:val="11"/>
              </w:rPr>
              <w:t xml:space="preserve">erogate dal SIL sia </w:t>
            </w:r>
            <w:r w:rsidR="006D0E5F" w:rsidRPr="00810047">
              <w:rPr>
                <w:rFonts w:ascii="Arial" w:hAnsi="Arial" w:cs="Arial"/>
                <w:sz w:val="13"/>
                <w:szCs w:val="11"/>
              </w:rPr>
              <w:t xml:space="preserve">rispetto ai progetti ex </w:t>
            </w:r>
            <w:r w:rsidR="00F364CA" w:rsidRPr="00810047">
              <w:rPr>
                <w:rFonts w:ascii="Arial" w:hAnsi="Arial" w:cs="Arial"/>
                <w:sz w:val="13"/>
                <w:szCs w:val="11"/>
              </w:rPr>
              <w:t xml:space="preserve">articolo n. 14 </w:t>
            </w:r>
            <w:proofErr w:type="spellStart"/>
            <w:r w:rsidR="00F364CA" w:rsidRPr="00810047">
              <w:rPr>
                <w:rFonts w:ascii="Arial" w:hAnsi="Arial" w:cs="Arial"/>
                <w:sz w:val="13"/>
                <w:szCs w:val="11"/>
              </w:rPr>
              <w:t>ter</w:t>
            </w:r>
            <w:proofErr w:type="spellEnd"/>
            <w:r w:rsidR="00F364CA" w:rsidRPr="00810047">
              <w:rPr>
                <w:rFonts w:ascii="Arial" w:hAnsi="Arial" w:cs="Arial"/>
                <w:sz w:val="13"/>
                <w:szCs w:val="11"/>
              </w:rPr>
              <w:t xml:space="preserve"> </w:t>
            </w:r>
            <w:proofErr w:type="spellStart"/>
            <w:r w:rsidR="00D9337D" w:rsidRPr="00810047">
              <w:rPr>
                <w:rFonts w:ascii="Arial" w:hAnsi="Arial" w:cs="Arial"/>
                <w:sz w:val="13"/>
                <w:szCs w:val="11"/>
              </w:rPr>
              <w:t>L.R.</w:t>
            </w:r>
            <w:proofErr w:type="spellEnd"/>
            <w:r w:rsidR="00F364CA" w:rsidRPr="00810047">
              <w:rPr>
                <w:rFonts w:ascii="Arial" w:hAnsi="Arial" w:cs="Arial"/>
                <w:sz w:val="13"/>
                <w:szCs w:val="11"/>
              </w:rPr>
              <w:t xml:space="preserve"> n. 41/1996</w:t>
            </w:r>
            <w:r w:rsidR="00D9337D" w:rsidRPr="00810047">
              <w:rPr>
                <w:rFonts w:ascii="Arial" w:hAnsi="Arial" w:cs="Arial"/>
                <w:sz w:val="13"/>
                <w:szCs w:val="11"/>
              </w:rPr>
              <w:t xml:space="preserve"> che </w:t>
            </w:r>
            <w:r w:rsidR="006D0E5F" w:rsidRPr="00810047">
              <w:rPr>
                <w:rFonts w:ascii="Arial" w:hAnsi="Arial" w:cs="Arial"/>
                <w:sz w:val="13"/>
                <w:szCs w:val="11"/>
              </w:rPr>
              <w:t xml:space="preserve">ai sensi del </w:t>
            </w:r>
            <w:r w:rsidR="009D53AC" w:rsidRPr="00810047">
              <w:rPr>
                <w:rFonts w:ascii="Arial" w:hAnsi="Arial" w:cs="Arial"/>
                <w:sz w:val="13"/>
                <w:szCs w:val="11"/>
              </w:rPr>
              <w:t>DGR 217 di cui all’art 37 comma 1 lettera c</w:t>
            </w:r>
            <w:r w:rsidR="005459F9" w:rsidRPr="00810047">
              <w:rPr>
                <w:rFonts w:ascii="Arial" w:hAnsi="Arial" w:cs="Arial"/>
                <w:sz w:val="13"/>
                <w:szCs w:val="11"/>
              </w:rPr>
              <w:t>) della legge regionale 18/2006</w:t>
            </w:r>
            <w:r w:rsidR="006D0E5F" w:rsidRPr="00810047">
              <w:rPr>
                <w:rFonts w:ascii="Arial" w:hAnsi="Arial" w:cs="Arial"/>
                <w:sz w:val="13"/>
                <w:szCs w:val="11"/>
              </w:rPr>
              <w:t>.</w:t>
            </w:r>
          </w:p>
          <w:p w:rsidR="009C5DEB" w:rsidRPr="00810047" w:rsidRDefault="000F0D37" w:rsidP="00810047">
            <w:pPr>
              <w:pStyle w:val="Paragrafoelenco"/>
              <w:numPr>
                <w:ilvl w:val="0"/>
                <w:numId w:val="6"/>
              </w:numPr>
              <w:spacing w:after="0"/>
              <w:ind w:left="67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 w:rsidRPr="00810047">
              <w:rPr>
                <w:rFonts w:ascii="Arial" w:hAnsi="Arial" w:cs="Arial"/>
                <w:sz w:val="13"/>
                <w:szCs w:val="11"/>
              </w:rPr>
              <w:t>A partire dall’a</w:t>
            </w:r>
            <w:r w:rsidR="009C5DEB" w:rsidRPr="00810047">
              <w:rPr>
                <w:rFonts w:ascii="Arial" w:hAnsi="Arial" w:cs="Arial"/>
                <w:sz w:val="13"/>
                <w:szCs w:val="11"/>
              </w:rPr>
              <w:t xml:space="preserve">nalisi </w:t>
            </w:r>
            <w:r w:rsidRPr="00810047">
              <w:rPr>
                <w:rFonts w:ascii="Arial" w:hAnsi="Arial" w:cs="Arial"/>
                <w:sz w:val="13"/>
                <w:szCs w:val="11"/>
              </w:rPr>
              <w:t>dello stato attuale,</w:t>
            </w:r>
            <w:r w:rsidR="009C5DEB" w:rsidRPr="00810047">
              <w:rPr>
                <w:rFonts w:ascii="Arial" w:hAnsi="Arial" w:cs="Arial"/>
                <w:sz w:val="13"/>
                <w:szCs w:val="11"/>
              </w:rPr>
              <w:t xml:space="preserve"> </w:t>
            </w:r>
            <w:r w:rsidR="0078556F" w:rsidRPr="00810047">
              <w:rPr>
                <w:rFonts w:ascii="Arial" w:hAnsi="Arial" w:cs="Arial"/>
                <w:sz w:val="13"/>
                <w:szCs w:val="11"/>
              </w:rPr>
              <w:t xml:space="preserve">elaborazione e </w:t>
            </w:r>
            <w:r w:rsidR="009C5DEB" w:rsidRPr="00810047">
              <w:rPr>
                <w:rFonts w:ascii="Arial" w:hAnsi="Arial" w:cs="Arial"/>
                <w:sz w:val="13"/>
                <w:szCs w:val="11"/>
              </w:rPr>
              <w:t xml:space="preserve">definizione di: </w:t>
            </w:r>
          </w:p>
          <w:p w:rsidR="006D0E5F" w:rsidRDefault="009C5DEB" w:rsidP="000F0D37">
            <w:pPr>
              <w:pStyle w:val="Paragrafoelenco"/>
              <w:numPr>
                <w:ilvl w:val="0"/>
                <w:numId w:val="16"/>
              </w:numPr>
              <w:spacing w:after="0"/>
              <w:ind w:left="213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 w:rsidRPr="009C5DEB">
              <w:rPr>
                <w:rFonts w:ascii="Arial" w:hAnsi="Arial" w:cs="Arial"/>
                <w:sz w:val="13"/>
                <w:szCs w:val="11"/>
              </w:rPr>
              <w:t>reportistica standard necessaria per le varie attività i</w:t>
            </w:r>
            <w:r>
              <w:rPr>
                <w:rFonts w:ascii="Arial" w:hAnsi="Arial" w:cs="Arial"/>
                <w:sz w:val="13"/>
                <w:szCs w:val="11"/>
              </w:rPr>
              <w:t>stituzionali e tecniche del SIL;</w:t>
            </w:r>
          </w:p>
          <w:p w:rsidR="00D22019" w:rsidRDefault="009C5DEB" w:rsidP="000F0D37">
            <w:pPr>
              <w:pStyle w:val="Paragrafoelenco"/>
              <w:numPr>
                <w:ilvl w:val="0"/>
                <w:numId w:val="16"/>
              </w:numPr>
              <w:spacing w:after="0"/>
              <w:ind w:left="213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 xml:space="preserve">reportistica </w:t>
            </w:r>
            <w:r w:rsidR="00D22019">
              <w:rPr>
                <w:rFonts w:ascii="Arial" w:hAnsi="Arial" w:cs="Arial"/>
                <w:sz w:val="13"/>
                <w:szCs w:val="11"/>
              </w:rPr>
              <w:t>relativa alla gestione economico-finanziaria;</w:t>
            </w:r>
          </w:p>
          <w:p w:rsidR="00D22019" w:rsidRDefault="00D22019" w:rsidP="000F0D37">
            <w:pPr>
              <w:pStyle w:val="Paragrafoelenco"/>
              <w:numPr>
                <w:ilvl w:val="0"/>
                <w:numId w:val="16"/>
              </w:numPr>
              <w:spacing w:after="0"/>
              <w:ind w:left="213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>
              <w:rPr>
                <w:rFonts w:ascii="Arial" w:hAnsi="Arial" w:cs="Arial"/>
                <w:sz w:val="13"/>
                <w:szCs w:val="11"/>
              </w:rPr>
              <w:t xml:space="preserve">reportistica </w:t>
            </w:r>
            <w:r w:rsidR="00E149C7">
              <w:rPr>
                <w:rFonts w:ascii="Arial" w:hAnsi="Arial" w:cs="Arial"/>
                <w:sz w:val="13"/>
                <w:szCs w:val="11"/>
              </w:rPr>
              <w:t>non ordinaria, in base alle richieste non ordinarie che pervengono al servizio da soggetti esterni.</w:t>
            </w:r>
          </w:p>
          <w:p w:rsidR="00E149C7" w:rsidRPr="00810047" w:rsidRDefault="0078556F" w:rsidP="00810047">
            <w:pPr>
              <w:pStyle w:val="Paragrafoelenco"/>
              <w:numPr>
                <w:ilvl w:val="0"/>
                <w:numId w:val="6"/>
              </w:numPr>
              <w:spacing w:after="0"/>
              <w:ind w:left="67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proofErr w:type="spellStart"/>
            <w:r w:rsidRPr="00810047">
              <w:rPr>
                <w:rFonts w:ascii="Arial" w:hAnsi="Arial" w:cs="Arial"/>
                <w:sz w:val="13"/>
                <w:szCs w:val="11"/>
              </w:rPr>
              <w:t>Implemetazione</w:t>
            </w:r>
            <w:proofErr w:type="spellEnd"/>
            <w:r w:rsidRPr="00810047">
              <w:rPr>
                <w:rFonts w:ascii="Arial" w:hAnsi="Arial" w:cs="Arial"/>
                <w:sz w:val="13"/>
                <w:szCs w:val="11"/>
              </w:rPr>
              <w:t xml:space="preserve"> e strutturazione della banca dati per l’accesso in consultazione da parte di tutti gli operatori del SIL, per le parti di loro competenza, con l’eventuale possibilità di </w:t>
            </w:r>
            <w:r w:rsidR="005D4A2C" w:rsidRPr="00810047">
              <w:rPr>
                <w:rFonts w:ascii="Arial" w:hAnsi="Arial" w:cs="Arial"/>
                <w:sz w:val="13"/>
                <w:szCs w:val="11"/>
              </w:rPr>
              <w:t>operare, con limitazioni di campo, nell’immissione dati.</w:t>
            </w:r>
          </w:p>
          <w:p w:rsidR="009C5DEB" w:rsidRPr="00810047" w:rsidRDefault="005D0A9E" w:rsidP="00810047">
            <w:pPr>
              <w:pStyle w:val="Paragrafoelenco"/>
              <w:numPr>
                <w:ilvl w:val="0"/>
                <w:numId w:val="6"/>
              </w:numPr>
              <w:spacing w:after="0"/>
              <w:ind w:left="67" w:hanging="142"/>
              <w:jc w:val="both"/>
              <w:rPr>
                <w:rFonts w:ascii="Arial" w:hAnsi="Arial" w:cs="Arial"/>
                <w:sz w:val="13"/>
                <w:szCs w:val="11"/>
              </w:rPr>
            </w:pPr>
            <w:r w:rsidRPr="00810047">
              <w:rPr>
                <w:rFonts w:ascii="Arial" w:hAnsi="Arial" w:cs="Arial"/>
                <w:sz w:val="13"/>
                <w:szCs w:val="11"/>
              </w:rPr>
              <w:t>Analisi ed implementazione della banca dati relativa al settore “Aziende”.</w:t>
            </w:r>
          </w:p>
          <w:p w:rsidR="00F364CA" w:rsidRPr="00276FDB" w:rsidRDefault="00F364CA" w:rsidP="00E149C7">
            <w:pPr>
              <w:spacing w:after="0" w:line="240" w:lineRule="auto"/>
              <w:rPr>
                <w:rFonts w:ascii="Arial" w:hAnsi="Arial" w:cs="Arial"/>
                <w:sz w:val="13"/>
                <w:szCs w:val="11"/>
              </w:rPr>
            </w:pPr>
          </w:p>
        </w:tc>
        <w:tc>
          <w:tcPr>
            <w:tcW w:w="416" w:type="pct"/>
            <w:noWrap/>
            <w:vAlign w:val="center"/>
          </w:tcPr>
          <w:p w:rsidR="00F364CA" w:rsidRPr="005323F5" w:rsidRDefault="00F364CA" w:rsidP="00F30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323F5">
              <w:rPr>
                <w:rFonts w:ascii="Arial" w:hAnsi="Arial" w:cs="Arial"/>
                <w:color w:val="000000"/>
                <w:sz w:val="13"/>
                <w:szCs w:val="13"/>
              </w:rPr>
              <w:t xml:space="preserve">Entro </w:t>
            </w:r>
          </w:p>
          <w:p w:rsidR="00F30265" w:rsidRPr="005323F5" w:rsidRDefault="00D34800" w:rsidP="00F30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30 novembre 2014</w:t>
            </w:r>
          </w:p>
          <w:p w:rsidR="00010CDC" w:rsidRPr="005323F5" w:rsidRDefault="00010CDC" w:rsidP="00F30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61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417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556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  <w:tc>
          <w:tcPr>
            <w:tcW w:w="370" w:type="pct"/>
            <w:noWrap/>
            <w:vAlign w:val="bottom"/>
          </w:tcPr>
          <w:p w:rsidR="00F364CA" w:rsidRPr="00276FDB" w:rsidRDefault="00F364CA" w:rsidP="00A95992">
            <w:pPr>
              <w:spacing w:after="0" w:line="240" w:lineRule="auto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  <w:p w:rsidR="00F364CA" w:rsidRPr="00276FDB" w:rsidRDefault="00F364CA" w:rsidP="00A95992">
            <w:pPr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276FDB"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</w:tc>
      </w:tr>
    </w:tbl>
    <w:p w:rsidR="00F364CA" w:rsidRDefault="00F364CA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Pr="00FE4CB2" w:rsidRDefault="00760DF1" w:rsidP="00760DF1">
      <w:pPr>
        <w:pStyle w:val="Intestazione"/>
        <w:spacing w:after="0"/>
        <w:jc w:val="center"/>
        <w:rPr>
          <w:rFonts w:eastAsia="Times New Roman"/>
          <w:b/>
          <w:color w:val="000000"/>
          <w:sz w:val="21"/>
          <w:szCs w:val="21"/>
          <w:u w:val="single"/>
        </w:rPr>
      </w:pPr>
      <w:r w:rsidRPr="00FE4CB2">
        <w:rPr>
          <w:rFonts w:eastAsia="Times New Roman"/>
          <w:b/>
          <w:color w:val="000000"/>
          <w:sz w:val="21"/>
          <w:szCs w:val="21"/>
        </w:rPr>
        <w:t xml:space="preserve">Scheda A: ASSEGNAZIONE E VALUTAZIONE  OBIETTIVI  </w:t>
      </w:r>
      <w:r w:rsidRPr="00FE4CB2">
        <w:rPr>
          <w:rFonts w:eastAsia="Times New Roman"/>
          <w:b/>
          <w:color w:val="000000"/>
          <w:sz w:val="21"/>
          <w:szCs w:val="21"/>
          <w:u w:val="single"/>
        </w:rPr>
        <w:t>POSIZIONE ORGANIZZATIVA “</w:t>
      </w:r>
      <w:r>
        <w:rPr>
          <w:rFonts w:eastAsia="Times New Roman"/>
          <w:b/>
          <w:color w:val="000000"/>
          <w:sz w:val="21"/>
          <w:szCs w:val="21"/>
          <w:u w:val="single"/>
        </w:rPr>
        <w:t xml:space="preserve">RESPONSABILE STRUTTURE RESIDENZIALI” </w:t>
      </w:r>
      <w:proofErr w:type="spellStart"/>
      <w:r>
        <w:rPr>
          <w:rFonts w:eastAsia="Times New Roman"/>
          <w:b/>
          <w:color w:val="000000"/>
          <w:sz w:val="21"/>
          <w:szCs w:val="21"/>
          <w:u w:val="single"/>
        </w:rPr>
        <w:t>DOTT.SSA</w:t>
      </w:r>
      <w:proofErr w:type="spellEnd"/>
      <w:r>
        <w:rPr>
          <w:rFonts w:eastAsia="Times New Roman"/>
          <w:b/>
          <w:color w:val="000000"/>
          <w:sz w:val="21"/>
          <w:szCs w:val="21"/>
          <w:u w:val="single"/>
        </w:rPr>
        <w:t xml:space="preserve"> TIZIANA COLLEVATI</w:t>
      </w:r>
    </w:p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709"/>
        <w:gridCol w:w="5670"/>
        <w:gridCol w:w="1271"/>
        <w:gridCol w:w="1387"/>
        <w:gridCol w:w="1274"/>
        <w:gridCol w:w="1708"/>
        <w:gridCol w:w="1130"/>
      </w:tblGrid>
      <w:tr w:rsidR="00A95992" w:rsidRPr="00FE4CB2" w:rsidTr="00A95992">
        <w:trPr>
          <w:trHeight w:val="300"/>
        </w:trPr>
        <w:tc>
          <w:tcPr>
            <w:tcW w:w="696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1856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</w:t>
            </w:r>
          </w:p>
        </w:tc>
      </w:tr>
      <w:tr w:rsidR="00A95992" w:rsidRPr="00FE4CB2" w:rsidTr="00A95992">
        <w:trPr>
          <w:trHeight w:val="285"/>
        </w:trPr>
        <w:tc>
          <w:tcPr>
            <w:tcW w:w="696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OBIETTIVO ASSEGNATO</w:t>
            </w:r>
          </w:p>
        </w:tc>
        <w:tc>
          <w:tcPr>
            <w:tcW w:w="232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PESO</w:t>
            </w:r>
          </w:p>
        </w:tc>
        <w:tc>
          <w:tcPr>
            <w:tcW w:w="1856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DESCRIZIONE ATTIVITA'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I</w:t>
            </w: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NDICATORE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VALUTAZIONE INTERMEDIA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INDICATORE FINE PERIODO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GRADO RAGGIUNGIMENTO OBIETTIVO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PUNTEGGIO EFFETTIVO</w:t>
            </w:r>
          </w:p>
        </w:tc>
      </w:tr>
      <w:tr w:rsidR="00A95992" w:rsidRPr="00FE4CB2" w:rsidTr="00A95992">
        <w:trPr>
          <w:trHeight w:val="881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:rsidR="00A95992" w:rsidRDefault="00A95992" w:rsidP="00A95992">
            <w:r>
              <w:rPr>
                <w:rFonts w:ascii="Arial" w:eastAsia="Times New Roman" w:hAnsi="Arial" w:cs="Arial"/>
                <w:b/>
                <w:color w:val="000000"/>
                <w:sz w:val="15"/>
                <w:szCs w:val="11"/>
                <w:highlight w:val="yellow"/>
              </w:rPr>
              <w:t>1</w:t>
            </w:r>
            <w:r w:rsidRPr="00ED1F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yellow"/>
              </w:rPr>
              <w:t>.</w:t>
            </w:r>
            <w:r w:rsidRPr="00ED1F81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Pr="00ED1F81">
              <w:rPr>
                <w:sz w:val="16"/>
                <w:szCs w:val="16"/>
              </w:rPr>
              <w:t xml:space="preserve">PROGETTAZIONE E ATTUAZIONE </w:t>
            </w:r>
            <w:proofErr w:type="spellStart"/>
            <w:r w:rsidRPr="00ED1F81">
              <w:rPr>
                <w:sz w:val="16"/>
                <w:szCs w:val="16"/>
              </w:rPr>
              <w:t>DI</w:t>
            </w:r>
            <w:proofErr w:type="spellEnd"/>
            <w:r w:rsidRPr="00ED1F81">
              <w:rPr>
                <w:sz w:val="16"/>
                <w:szCs w:val="16"/>
              </w:rPr>
              <w:t xml:space="preserve"> PROGETTI PERSONALIZZATI  NELL’OTTICA </w:t>
            </w:r>
            <w:proofErr w:type="spellStart"/>
            <w:r w:rsidRPr="00ED1F81">
              <w:rPr>
                <w:sz w:val="16"/>
                <w:szCs w:val="16"/>
              </w:rPr>
              <w:t>DI</w:t>
            </w:r>
            <w:proofErr w:type="spellEnd"/>
            <w:r w:rsidRPr="00ED1F81">
              <w:rPr>
                <w:sz w:val="16"/>
                <w:szCs w:val="16"/>
              </w:rPr>
              <w:t xml:space="preserve"> UNA RIQUALIFICAZIONE DEI SERVIZI ATTUALMENTE EROGATI DAL </w:t>
            </w:r>
            <w:proofErr w:type="spellStart"/>
            <w:r w:rsidRPr="00ED1F81">
              <w:rPr>
                <w:sz w:val="16"/>
                <w:szCs w:val="16"/>
              </w:rPr>
              <w:t>C.A.M.P.P.</w:t>
            </w:r>
            <w:proofErr w:type="spellEnd"/>
            <w:r w:rsidRPr="00ED1F81">
              <w:rPr>
                <w:sz w:val="16"/>
                <w:szCs w:val="16"/>
              </w:rPr>
              <w:t xml:space="preserve"> COME DA RICHIESTA DEI  PDZ ANNO 2013/2015</w:t>
            </w:r>
            <w:r>
              <w:t xml:space="preserve">. </w:t>
            </w:r>
          </w:p>
          <w:p w:rsidR="00A95992" w:rsidRPr="00FE4CB2" w:rsidRDefault="00A95992" w:rsidP="00A95992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vMerge w:val="restart"/>
            <w:shd w:val="clear" w:color="auto" w:fill="auto"/>
            <w:noWrap/>
            <w:vAlign w:val="center"/>
          </w:tcPr>
          <w:p w:rsidR="00A95992" w:rsidRPr="00FE4CB2" w:rsidRDefault="00A95992" w:rsidP="00A9599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50</w:t>
            </w:r>
          </w:p>
        </w:tc>
        <w:tc>
          <w:tcPr>
            <w:tcW w:w="1856" w:type="pct"/>
            <w:vMerge w:val="restart"/>
            <w:shd w:val="clear" w:color="auto" w:fill="auto"/>
            <w:noWrap/>
            <w:vAlign w:val="bottom"/>
          </w:tcPr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-Individuazione dei destinatari : giovani adulti disabili sia dell’ambito est  sia dell’ambito ovest provenienti da percorsi scolastici e comunque non ancora predisposti per essere accolti nei Centri diurni 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raccolta anamnesi e dati significativi degli utenti interessati 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individuazione degli operatori dedicati ai progetti 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proposta di tempi e modalità operative per l’attuazione dei progetti;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proposta di contenuto operativo individuale e/o di gruppo;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individuazione sedi di incontro;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 xml:space="preserve">- individuazione di risorse presenti sul territorio; 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 xml:space="preserve"> - individuazione mezzi di trasporto;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riunioni di verifiche intermedie con i servizi coinvolti nella progettazione;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>- realizzazione  di schede osservative  con indicatori specifici a seconda delle attività proposte;</w:t>
            </w:r>
          </w:p>
          <w:p w:rsidR="00A95992" w:rsidRPr="00ED1F81" w:rsidRDefault="00A95992" w:rsidP="00A95992">
            <w:pPr>
              <w:spacing w:after="0" w:line="240" w:lineRule="auto"/>
              <w:rPr>
                <w:sz w:val="18"/>
              </w:rPr>
            </w:pPr>
            <w:r w:rsidRPr="00ED1F81">
              <w:rPr>
                <w:sz w:val="18"/>
              </w:rPr>
              <w:t xml:space="preserve"> - verifica finale per la conclusione dei progetti ( dicembre 2014 );</w:t>
            </w:r>
          </w:p>
          <w:p w:rsidR="00A95992" w:rsidRPr="00422C7F" w:rsidRDefault="00A95992" w:rsidP="00A9599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noWrap/>
            <w:vAlign w:val="center"/>
          </w:tcPr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Entro  15/05/2014</w:t>
            </w:r>
          </w:p>
          <w:p w:rsidR="00A95992" w:rsidRDefault="00A95992" w:rsidP="00A9599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Entro</w:t>
            </w: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15/12/2014</w:t>
            </w:r>
          </w:p>
          <w:p w:rsidR="00A9599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Pr="00422C7F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A95992" w:rsidRPr="00FE4CB2" w:rsidTr="00A95992">
        <w:trPr>
          <w:trHeight w:val="2112"/>
        </w:trPr>
        <w:tc>
          <w:tcPr>
            <w:tcW w:w="696" w:type="pct"/>
            <w:vMerge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vMerge/>
            <w:shd w:val="clear" w:color="auto" w:fill="auto"/>
            <w:noWrap/>
          </w:tcPr>
          <w:p w:rsidR="00A95992" w:rsidRPr="00422C7F" w:rsidRDefault="00A95992" w:rsidP="00A95992">
            <w:pPr>
              <w:spacing w:after="0"/>
              <w:ind w:left="36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noWrap/>
            <w:vAlign w:val="center"/>
          </w:tcPr>
          <w:p w:rsidR="00A95992" w:rsidRPr="00422C7F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A95992" w:rsidRPr="00FE4CB2" w:rsidTr="00A95992">
        <w:trPr>
          <w:trHeight w:val="2518"/>
        </w:trPr>
        <w:tc>
          <w:tcPr>
            <w:tcW w:w="696" w:type="pct"/>
            <w:shd w:val="clear" w:color="auto" w:fill="auto"/>
            <w:noWrap/>
          </w:tcPr>
          <w:p w:rsidR="00A95992" w:rsidRPr="00ED1F81" w:rsidRDefault="00A95992" w:rsidP="00A95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D1F8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PROGETTAZIONE /  SCHEMA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PROCEDURA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ACCOGLIMENTO / ACCOMPAGNAMENTO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UTENTI CON DISABILI SEGNALATI DAI SERVIZI SOCIALI TERRITORIALI, IN STRUTTURE RESIDENZIALI PRESENTI SUL TERRITORIO.</w:t>
            </w:r>
          </w:p>
          <w:p w:rsidR="00A95992" w:rsidRDefault="00A95992" w:rsidP="00A95992">
            <w:r>
              <w:t xml:space="preserve"> 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shd w:val="clear" w:color="auto" w:fill="auto"/>
            <w:noWrap/>
          </w:tcPr>
          <w:p w:rsidR="00A95992" w:rsidRDefault="00A95992" w:rsidP="00A95992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A95992" w:rsidRDefault="00A95992" w:rsidP="00A95992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A95992" w:rsidRDefault="00A95992" w:rsidP="00A95992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A95992" w:rsidRDefault="00A95992" w:rsidP="00A95992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  <w:p w:rsidR="00A95992" w:rsidRDefault="00A95992" w:rsidP="00A9599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50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shd w:val="clear" w:color="auto" w:fill="auto"/>
            <w:noWrap/>
          </w:tcPr>
          <w:p w:rsidR="00A95992" w:rsidRDefault="00A95992" w:rsidP="00A959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Mappatura di strutture residenziali presenti sul territorio limitrofo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reative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caratteristiche;                                                                               </w:t>
            </w: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Presa in carico della segnalazione relativa all’utente con disabilità;</w:t>
            </w: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Convocazione, tramite il Dirigente, del Comitato Tecnico per la valutazione della proposta di ammissione ai Servizi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C.A.M.P.P.</w:t>
            </w:r>
            <w:proofErr w:type="spellEnd"/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Contatti con i Servizi Sociali  e l’ASL di riferimento del potenziale utente per l’analisi dei bisogni dello stesso;</w:t>
            </w: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Individuazione della struttura residenziale idonea al potenziale accoglimento della persona;</w:t>
            </w: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Definizione di tempi e modalità di inserimento con la struttura;</w:t>
            </w:r>
          </w:p>
          <w:p w:rsidR="00A95992" w:rsidRDefault="00A95992" w:rsidP="00A95992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Monitoraggio dell’inserimento  e relativa verifica ;</w:t>
            </w:r>
          </w:p>
          <w:p w:rsidR="00A95992" w:rsidRPr="00422C7F" w:rsidRDefault="00A95992" w:rsidP="00A95992">
            <w:p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 xml:space="preserve">       Entro </w:t>
            </w: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 xml:space="preserve"> 30/06/2014</w:t>
            </w: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A95992" w:rsidRPr="00422C7F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A95992" w:rsidRPr="00FE4CB2" w:rsidRDefault="00A95992" w:rsidP="00A95992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A95992" w:rsidRPr="00FE4CB2" w:rsidTr="00A95992">
        <w:trPr>
          <w:trHeight w:val="300"/>
        </w:trPr>
        <w:tc>
          <w:tcPr>
            <w:tcW w:w="696" w:type="pct"/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TOTALI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992" w:rsidRPr="00FE4CB2" w:rsidRDefault="00A95992" w:rsidP="00A95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FE4CB2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5992" w:rsidRPr="00FE4CB2" w:rsidRDefault="00A95992" w:rsidP="00A95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A95992" w:rsidRDefault="00A95992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Pr="00FE4CB2" w:rsidRDefault="00760DF1" w:rsidP="00760DF1">
      <w:pPr>
        <w:pStyle w:val="Intestazione"/>
        <w:jc w:val="center"/>
        <w:rPr>
          <w:rFonts w:eastAsia="Times New Roman"/>
          <w:b/>
          <w:color w:val="000000"/>
          <w:sz w:val="21"/>
          <w:szCs w:val="21"/>
          <w:u w:val="single"/>
        </w:rPr>
      </w:pPr>
      <w:r w:rsidRPr="00FE4CB2">
        <w:rPr>
          <w:rFonts w:eastAsia="Times New Roman"/>
          <w:b/>
          <w:color w:val="000000"/>
          <w:sz w:val="21"/>
          <w:szCs w:val="21"/>
        </w:rPr>
        <w:t xml:space="preserve">Scheda A: ASSEGNAZIONE E VALUTAZIONE  OBIETTIVI  </w:t>
      </w:r>
      <w:r w:rsidRPr="00FE4CB2">
        <w:rPr>
          <w:rFonts w:eastAsia="Times New Roman"/>
          <w:b/>
          <w:color w:val="000000"/>
          <w:sz w:val="21"/>
          <w:szCs w:val="21"/>
          <w:u w:val="single"/>
        </w:rPr>
        <w:t>POSIZIONE ORGANIZZATIVA “</w:t>
      </w:r>
      <w:r>
        <w:rPr>
          <w:rFonts w:eastAsia="Times New Roman"/>
          <w:b/>
          <w:color w:val="000000"/>
          <w:sz w:val="21"/>
          <w:szCs w:val="21"/>
          <w:u w:val="single"/>
        </w:rPr>
        <w:t>RESPONSABILE SERVIZIO FINANZIARIO</w:t>
      </w:r>
      <w:r w:rsidRPr="00FE4CB2">
        <w:rPr>
          <w:rFonts w:eastAsia="Times New Roman"/>
          <w:b/>
          <w:color w:val="000000"/>
          <w:sz w:val="21"/>
          <w:szCs w:val="21"/>
          <w:u w:val="single"/>
        </w:rPr>
        <w:t xml:space="preserve">”-  </w:t>
      </w:r>
      <w:proofErr w:type="spellStart"/>
      <w:r>
        <w:rPr>
          <w:rFonts w:eastAsia="Times New Roman"/>
          <w:b/>
          <w:color w:val="000000"/>
          <w:sz w:val="21"/>
          <w:szCs w:val="21"/>
          <w:u w:val="single"/>
        </w:rPr>
        <w:t>DOTT</w:t>
      </w:r>
      <w:proofErr w:type="spellEnd"/>
      <w:r>
        <w:rPr>
          <w:rFonts w:eastAsia="Times New Roman"/>
          <w:b/>
          <w:color w:val="000000"/>
          <w:sz w:val="21"/>
          <w:szCs w:val="21"/>
          <w:u w:val="single"/>
        </w:rPr>
        <w:t>. GIANFRANCO PONIS</w:t>
      </w: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709"/>
        <w:gridCol w:w="5670"/>
        <w:gridCol w:w="1271"/>
        <w:gridCol w:w="1387"/>
        <w:gridCol w:w="1274"/>
        <w:gridCol w:w="1708"/>
        <w:gridCol w:w="1130"/>
      </w:tblGrid>
      <w:tr w:rsidR="00760DF1" w:rsidRPr="00FE4CB2" w:rsidTr="00014ED3">
        <w:trPr>
          <w:trHeight w:val="300"/>
        </w:trPr>
        <w:tc>
          <w:tcPr>
            <w:tcW w:w="696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1856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</w:t>
            </w:r>
          </w:p>
        </w:tc>
      </w:tr>
      <w:tr w:rsidR="00760DF1" w:rsidRPr="00FE4CB2" w:rsidTr="00014ED3">
        <w:trPr>
          <w:trHeight w:val="625"/>
        </w:trPr>
        <w:tc>
          <w:tcPr>
            <w:tcW w:w="696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OBIETTIVO ASSEGNATO</w:t>
            </w:r>
          </w:p>
        </w:tc>
        <w:tc>
          <w:tcPr>
            <w:tcW w:w="232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PESO</w:t>
            </w:r>
          </w:p>
        </w:tc>
        <w:tc>
          <w:tcPr>
            <w:tcW w:w="1856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DESCRIZIONE ATTIVITA'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I</w:t>
            </w: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NDICATORE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VALUTAZIONE INTERMEDIA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INDICATORE FINE PERIODO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GRADO RAGGIUNGIMENTO OBIETTIVO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PUNTEGGIO EFFETTIVO</w:t>
            </w:r>
          </w:p>
        </w:tc>
      </w:tr>
      <w:tr w:rsidR="00760DF1" w:rsidRPr="00FE4CB2" w:rsidTr="00014ED3">
        <w:trPr>
          <w:trHeight w:val="1287"/>
        </w:trPr>
        <w:tc>
          <w:tcPr>
            <w:tcW w:w="696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jc w:val="both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highlight w:val="yellow"/>
              </w:rPr>
            </w:pPr>
            <w:r w:rsidRPr="009708BB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1 Le strutture consortili verso le aziende speciali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56" w:type="pct"/>
            <w:shd w:val="clear" w:color="auto" w:fill="auto"/>
            <w:noWrap/>
            <w:vAlign w:val="bottom"/>
          </w:tcPr>
          <w:p w:rsidR="00760DF1" w:rsidRDefault="00760DF1" w:rsidP="00014E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strutture consortili degli enti locali verso le aziende speciali: considerazioni su potenzialità e limiti nel nuovo quadro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ordinamentale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Una panoramica degli impatti sulle dinamiche economiche finanziarie e sui documenti contabili.</w:t>
            </w:r>
          </w:p>
          <w:p w:rsidR="00760DF1" w:rsidRDefault="00760DF1" w:rsidP="00014E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Entro</w:t>
            </w:r>
          </w:p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30/06/2014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300"/>
        </w:trPr>
        <w:tc>
          <w:tcPr>
            <w:tcW w:w="696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 xml:space="preserve">2La gestione economico – finanziaria dell’Ente nel quadro di un nuovo Statuto Consortile 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56" w:type="pct"/>
            <w:shd w:val="clear" w:color="auto" w:fill="auto"/>
            <w:noWrap/>
            <w:vAlign w:val="bottom"/>
          </w:tcPr>
          <w:p w:rsidR="00760DF1" w:rsidRDefault="00760DF1" w:rsidP="00014E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0DF1" w:rsidRDefault="00760DF1" w:rsidP="00014E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Linee propositive per una rivisitazione dello Statuto Consortile nella parte relativa alla gestione economico – finanziaria:  studio di approfondimento. </w:t>
            </w:r>
          </w:p>
          <w:p w:rsidR="00760DF1" w:rsidRPr="00A9748C" w:rsidRDefault="00760DF1" w:rsidP="00014E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Entro</w:t>
            </w:r>
          </w:p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31/08/2014</w:t>
            </w:r>
          </w:p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760DF1" w:rsidRPr="00422C7F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760DF1" w:rsidRPr="00FE4CB2" w:rsidRDefault="00760DF1" w:rsidP="00014ED3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760DF1" w:rsidRPr="00FE4CB2" w:rsidTr="00014ED3">
        <w:trPr>
          <w:trHeight w:val="300"/>
        </w:trPr>
        <w:tc>
          <w:tcPr>
            <w:tcW w:w="696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</w:t>
            </w:r>
            <w:r w:rsidRPr="00FE4CB2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highlight w:val="yellow"/>
              </w:rPr>
              <w:t>.</w:t>
            </w:r>
            <w:r w:rsidRPr="00FE4CB2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L’impatto della nuova armonizzazione contabile sulle procedure amministrative e contabili del Consorzio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0DF1" w:rsidRDefault="00760DF1" w:rsidP="0001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60DF1" w:rsidRDefault="00760DF1" w:rsidP="0001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L’Armonizzazione Contabile negli enti locali ai sensi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Dlgs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n. 118/2011.  Implicazioni tecniche , operative,  di sistema contabile ed amministrative per i Consorzi di Comuni in contabilità economica.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C.A.M.P.P.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la gestione del passaggio dalla fase di sperimentazione (esercizio 2014) all’entrata in vigore definitiva (2015).</w:t>
            </w:r>
          </w:p>
          <w:p w:rsidR="00760DF1" w:rsidRPr="00A9748C" w:rsidRDefault="00760DF1" w:rsidP="0001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Entro</w:t>
            </w:r>
          </w:p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15/12/2014</w:t>
            </w:r>
          </w:p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760DF1" w:rsidRPr="00422C7F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760DF1" w:rsidRDefault="00760DF1" w:rsidP="00760DF1">
      <w:pPr>
        <w:pStyle w:val="Intestazione"/>
        <w:spacing w:after="0"/>
        <w:jc w:val="center"/>
        <w:rPr>
          <w:rFonts w:eastAsia="Times New Roman"/>
          <w:b/>
          <w:color w:val="000000"/>
          <w:sz w:val="21"/>
          <w:szCs w:val="21"/>
          <w:u w:val="single"/>
        </w:rPr>
      </w:pPr>
      <w:r w:rsidRPr="00FE4CB2">
        <w:rPr>
          <w:rFonts w:eastAsia="Times New Roman"/>
          <w:b/>
          <w:color w:val="000000"/>
          <w:sz w:val="21"/>
          <w:szCs w:val="21"/>
        </w:rPr>
        <w:lastRenderedPageBreak/>
        <w:t xml:space="preserve">Scheda A: ASSEGNAZIONE E VALUTAZIONE  OBIETTIVI  </w:t>
      </w:r>
      <w:r w:rsidRPr="00FE4CB2">
        <w:rPr>
          <w:rFonts w:eastAsia="Times New Roman"/>
          <w:b/>
          <w:color w:val="000000"/>
          <w:sz w:val="21"/>
          <w:szCs w:val="21"/>
          <w:u w:val="single"/>
        </w:rPr>
        <w:t xml:space="preserve">POSIZIONE ORGANIZZATIVA “GESTIONE DEL PERSONALE”-  </w:t>
      </w:r>
      <w:proofErr w:type="spellStart"/>
      <w:r w:rsidRPr="00FE4CB2">
        <w:rPr>
          <w:rFonts w:eastAsia="Times New Roman"/>
          <w:b/>
          <w:color w:val="000000"/>
          <w:sz w:val="21"/>
          <w:szCs w:val="21"/>
          <w:u w:val="single"/>
        </w:rPr>
        <w:t>SIG.A</w:t>
      </w:r>
      <w:proofErr w:type="spellEnd"/>
      <w:r w:rsidRPr="00FE4CB2">
        <w:rPr>
          <w:rFonts w:eastAsia="Times New Roman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FE4CB2">
        <w:rPr>
          <w:rFonts w:eastAsia="Times New Roman"/>
          <w:b/>
          <w:color w:val="000000"/>
          <w:sz w:val="21"/>
          <w:szCs w:val="21"/>
          <w:u w:val="single"/>
        </w:rPr>
        <w:t>M.A.PERABONI</w:t>
      </w:r>
      <w:proofErr w:type="spellEnd"/>
    </w:p>
    <w:p w:rsidR="00760DF1" w:rsidRPr="00FE4CB2" w:rsidRDefault="00760DF1" w:rsidP="00760DF1">
      <w:pPr>
        <w:pStyle w:val="Intestazione"/>
        <w:spacing w:after="0"/>
        <w:jc w:val="center"/>
        <w:rPr>
          <w:rFonts w:eastAsia="Times New Roman"/>
          <w:b/>
          <w:color w:val="000000"/>
          <w:sz w:val="21"/>
          <w:szCs w:val="21"/>
          <w:u w:val="single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709"/>
        <w:gridCol w:w="5670"/>
        <w:gridCol w:w="1271"/>
        <w:gridCol w:w="1387"/>
        <w:gridCol w:w="1274"/>
        <w:gridCol w:w="1708"/>
        <w:gridCol w:w="1130"/>
      </w:tblGrid>
      <w:tr w:rsidR="00760DF1" w:rsidRPr="00FE4CB2" w:rsidTr="00014ED3">
        <w:trPr>
          <w:trHeight w:val="300"/>
        </w:trPr>
        <w:tc>
          <w:tcPr>
            <w:tcW w:w="696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1856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</w:t>
            </w:r>
          </w:p>
        </w:tc>
      </w:tr>
      <w:tr w:rsidR="00760DF1" w:rsidRPr="00FE4CB2" w:rsidTr="00014ED3">
        <w:trPr>
          <w:trHeight w:val="625"/>
        </w:trPr>
        <w:tc>
          <w:tcPr>
            <w:tcW w:w="696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OBIETTIVO ASSEGNATO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PESO</w:t>
            </w:r>
          </w:p>
        </w:tc>
        <w:tc>
          <w:tcPr>
            <w:tcW w:w="1856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DESCRIZIONE ATTIVITA'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I</w:t>
            </w: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NDICATORE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VALUTAZIONE INTERMEDIA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INDICATORE FINE PERIODO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GRADO RAGGIUNGIMENTO OBIETTIVO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E4C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PUNTEGGIO EFFETTIVO</w:t>
            </w:r>
          </w:p>
        </w:tc>
      </w:tr>
      <w:tr w:rsidR="00760DF1" w:rsidRPr="00FE4CB2" w:rsidTr="00014ED3">
        <w:trPr>
          <w:trHeight w:val="387"/>
        </w:trPr>
        <w:tc>
          <w:tcPr>
            <w:tcW w:w="696" w:type="pct"/>
            <w:vMerge w:val="restar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9A0AD0">
              <w:rPr>
                <w:rFonts w:ascii="Arial" w:eastAsia="Times New Roman" w:hAnsi="Arial" w:cs="Arial"/>
                <w:b/>
                <w:color w:val="000000"/>
                <w:sz w:val="20"/>
                <w:szCs w:val="15"/>
              </w:rPr>
              <w:t>Piano di Formazione del personale</w:t>
            </w:r>
          </w:p>
        </w:tc>
        <w:tc>
          <w:tcPr>
            <w:tcW w:w="232" w:type="pct"/>
            <w:vMerge w:val="restar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56" w:type="pct"/>
            <w:shd w:val="clear" w:color="auto" w:fill="auto"/>
            <w:noWrap/>
            <w:vAlign w:val="bottom"/>
            <w:hideMark/>
          </w:tcPr>
          <w:p w:rsidR="00760DF1" w:rsidRPr="004356FB" w:rsidRDefault="00760DF1" w:rsidP="00760DF1">
            <w:pPr>
              <w:numPr>
                <w:ilvl w:val="0"/>
                <w:numId w:val="20"/>
              </w:numPr>
              <w:spacing w:after="0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Ricognizione attività formativa obbligatoria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</w:t>
            </w: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prevista da norme di legge</w:t>
            </w:r>
          </w:p>
          <w:p w:rsidR="00760DF1" w:rsidRPr="004356FB" w:rsidRDefault="00760DF1" w:rsidP="00760DF1">
            <w:pPr>
              <w:numPr>
                <w:ilvl w:val="0"/>
                <w:numId w:val="20"/>
              </w:numPr>
              <w:spacing w:after="0"/>
              <w:ind w:left="213" w:hanging="1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Ricognizione esigenze formative mediante somministrazione schede al personale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15 maggio 2014</w:t>
            </w:r>
          </w:p>
        </w:tc>
        <w:tc>
          <w:tcPr>
            <w:tcW w:w="454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:rsidR="00760DF1" w:rsidRPr="00FE4CB2" w:rsidRDefault="00760DF1" w:rsidP="00014ED3">
            <w:pPr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760DF1" w:rsidRPr="00FE4CB2" w:rsidTr="00014ED3">
        <w:trPr>
          <w:trHeight w:val="386"/>
        </w:trPr>
        <w:tc>
          <w:tcPr>
            <w:tcW w:w="696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shd w:val="clear" w:color="auto" w:fill="auto"/>
            <w:noWrap/>
            <w:vAlign w:val="bottom"/>
            <w:hideMark/>
          </w:tcPr>
          <w:p w:rsidR="00760DF1" w:rsidRPr="004356FB" w:rsidRDefault="00760DF1" w:rsidP="00760DF1">
            <w:pPr>
              <w:numPr>
                <w:ilvl w:val="0"/>
                <w:numId w:val="21"/>
              </w:numPr>
              <w:spacing w:after="0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Individuazione interventi formativi da effettuare </w:t>
            </w:r>
          </w:p>
          <w:p w:rsidR="00760DF1" w:rsidRPr="004356FB" w:rsidRDefault="00760DF1" w:rsidP="00760DF1">
            <w:pPr>
              <w:numPr>
                <w:ilvl w:val="0"/>
                <w:numId w:val="21"/>
              </w:numPr>
              <w:spacing w:after="0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Elaborazione Piano della formazione 2014, nel rispetto dei limiti di cui all’art. 6 – comma 13 del D.L. 78/2010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31 maggio 2014</w:t>
            </w:r>
          </w:p>
        </w:tc>
        <w:tc>
          <w:tcPr>
            <w:tcW w:w="454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386"/>
        </w:trPr>
        <w:tc>
          <w:tcPr>
            <w:tcW w:w="696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shd w:val="clear" w:color="auto" w:fill="auto"/>
            <w:noWrap/>
            <w:vAlign w:val="bottom"/>
            <w:hideMark/>
          </w:tcPr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Attivazione corsi in modalità e-learning “Progetto TRIO” Regione Toscana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30 giugno 2014</w:t>
            </w:r>
          </w:p>
        </w:tc>
        <w:tc>
          <w:tcPr>
            <w:tcW w:w="454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319"/>
        </w:trPr>
        <w:tc>
          <w:tcPr>
            <w:tcW w:w="696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shd w:val="clear" w:color="auto" w:fill="auto"/>
            <w:noWrap/>
            <w:vAlign w:val="bottom"/>
            <w:hideMark/>
          </w:tcPr>
          <w:p w:rsidR="00760DF1" w:rsidRDefault="00760DF1" w:rsidP="00760DF1">
            <w:pPr>
              <w:numPr>
                <w:ilvl w:val="0"/>
                <w:numId w:val="22"/>
              </w:numPr>
              <w:spacing w:after="0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Erogazione formazione  obbligatoria con affidamento esterno</w:t>
            </w:r>
          </w:p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91FB9">
              <w:rPr>
                <w:rFonts w:ascii="Arial" w:hAnsi="Arial" w:cs="Arial"/>
                <w:sz w:val="17"/>
                <w:szCs w:val="17"/>
              </w:rPr>
              <w:t>Raccolta attestati di partecipazione e inserimento all’interno del fascicolo personale del dipendente al fini di documentarne il percorso formativo.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31 dicembre 2014</w:t>
            </w:r>
          </w:p>
        </w:tc>
        <w:tc>
          <w:tcPr>
            <w:tcW w:w="454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1559"/>
        </w:trPr>
        <w:tc>
          <w:tcPr>
            <w:tcW w:w="696" w:type="pct"/>
            <w:vMerge w:val="restart"/>
            <w:shd w:val="clear" w:color="auto" w:fill="auto"/>
            <w:noWrap/>
            <w:vAlign w:val="center"/>
            <w:hideMark/>
          </w:tcPr>
          <w:p w:rsidR="00760DF1" w:rsidRPr="009A0AD0" w:rsidRDefault="00760DF1" w:rsidP="00014ED3">
            <w:pPr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9A0AD0">
              <w:rPr>
                <w:rFonts w:ascii="Arial" w:hAnsi="Arial" w:cs="Arial"/>
                <w:b/>
                <w:sz w:val="20"/>
                <w:szCs w:val="15"/>
              </w:rPr>
              <w:t>Disciplina delle mi</w:t>
            </w:r>
            <w:r>
              <w:rPr>
                <w:rFonts w:ascii="Arial" w:hAnsi="Arial" w:cs="Arial"/>
                <w:b/>
                <w:sz w:val="20"/>
                <w:szCs w:val="15"/>
              </w:rPr>
              <w:t>ssioni del personale dipendente</w:t>
            </w:r>
          </w:p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vMerge w:val="restar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0DF1" w:rsidRPr="004356FB" w:rsidRDefault="00760DF1" w:rsidP="00014ED3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Raccolta normativa giuridica, economica e assicurativa in materia di missioni</w:t>
            </w:r>
          </w:p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Definizione procedura di autorizzazione, cartacea ed informatica </w:t>
            </w:r>
          </w:p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Definizione procedura di rilevazione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durata</w:t>
            </w: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tramite i dispositivi informatici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Riformulazione modulistica ai fini dell’autorizzazione, riconoscimento orario e rimborso spese.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31 maggio 2014</w:t>
            </w:r>
          </w:p>
        </w:tc>
        <w:tc>
          <w:tcPr>
            <w:tcW w:w="454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vMerge w:val="restart"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760DF1" w:rsidRPr="00FE4CB2" w:rsidTr="00014ED3">
        <w:trPr>
          <w:trHeight w:val="458"/>
        </w:trPr>
        <w:tc>
          <w:tcPr>
            <w:tcW w:w="696" w:type="pct"/>
            <w:vMerge/>
            <w:shd w:val="clear" w:color="auto" w:fill="auto"/>
            <w:noWrap/>
            <w:vAlign w:val="center"/>
            <w:hideMark/>
          </w:tcPr>
          <w:p w:rsidR="00760DF1" w:rsidRPr="009A0AD0" w:rsidRDefault="00760DF1" w:rsidP="00014ED3">
            <w:pPr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0DF1" w:rsidRPr="004356FB" w:rsidRDefault="00760DF1" w:rsidP="00760DF1">
            <w:pPr>
              <w:numPr>
                <w:ilvl w:val="0"/>
                <w:numId w:val="23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Elaborazione documento avente per oggetto :”Direttive interne per la disciplina  delle missioni del personale dipendente”</w:t>
            </w:r>
          </w:p>
          <w:p w:rsidR="00760DF1" w:rsidRPr="004356FB" w:rsidRDefault="00760DF1" w:rsidP="0001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30 giugno 2014</w:t>
            </w:r>
          </w:p>
        </w:tc>
        <w:tc>
          <w:tcPr>
            <w:tcW w:w="454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457"/>
        </w:trPr>
        <w:tc>
          <w:tcPr>
            <w:tcW w:w="696" w:type="pct"/>
            <w:vMerge/>
            <w:shd w:val="clear" w:color="auto" w:fill="auto"/>
            <w:noWrap/>
            <w:vAlign w:val="center"/>
            <w:hideMark/>
          </w:tcPr>
          <w:p w:rsidR="00760DF1" w:rsidRPr="009A0AD0" w:rsidRDefault="00760DF1" w:rsidP="00014ED3">
            <w:pPr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</w:p>
        </w:tc>
        <w:tc>
          <w:tcPr>
            <w:tcW w:w="232" w:type="pct"/>
            <w:vMerge/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0DF1" w:rsidRPr="004356FB" w:rsidRDefault="00760DF1" w:rsidP="00760DF1">
            <w:pPr>
              <w:numPr>
                <w:ilvl w:val="0"/>
                <w:numId w:val="23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Monitoraggio rispetto limiti di spesa fissati con deliberazione n. 10 del 20.03.2014 ai sensi dell’art. 6 comma 12 del D.L. 78/2010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DF1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con cadenza mensile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760DF1" w:rsidRPr="00FE4CB2" w:rsidTr="00014ED3">
        <w:trPr>
          <w:trHeight w:val="808"/>
        </w:trPr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356FB">
              <w:rPr>
                <w:rFonts w:ascii="Arial" w:eastAsia="Times New Roman" w:hAnsi="Arial" w:cs="Arial"/>
                <w:b/>
                <w:color w:val="000000"/>
                <w:sz w:val="18"/>
                <w:szCs w:val="15"/>
              </w:rPr>
              <w:t>Benessere organizzativo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5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0DF1" w:rsidRPr="004356FB" w:rsidRDefault="00760DF1" w:rsidP="00760DF1">
            <w:pPr>
              <w:numPr>
                <w:ilvl w:val="0"/>
                <w:numId w:val="22"/>
              </w:numPr>
              <w:spacing w:after="0" w:line="240" w:lineRule="auto"/>
              <w:ind w:left="213" w:hanging="142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4356F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Realizzazione indagine sul benessere organizzativo su modello ANAC e analisi dati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per trarre elementi utili in una prospettiva di crescita e sviluppo.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Entro 31 dicembre 2014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760DF1" w:rsidRPr="00FE4CB2" w:rsidTr="00014ED3">
        <w:trPr>
          <w:trHeight w:val="300"/>
        </w:trPr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TOTALI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DF1" w:rsidRPr="00FE4CB2" w:rsidRDefault="00760DF1" w:rsidP="0001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FE4CB2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F1" w:rsidRPr="00FE4CB2" w:rsidRDefault="00760DF1" w:rsidP="0001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E4CB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760DF1" w:rsidRPr="00276FDB" w:rsidRDefault="00760DF1" w:rsidP="00F36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sectPr w:rsidR="00760DF1" w:rsidRPr="00276FDB" w:rsidSect="00A95992">
      <w:pgSz w:w="16838" w:h="11906" w:orient="landscape"/>
      <w:pgMar w:top="709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0D"/>
    <w:multiLevelType w:val="hybridMultilevel"/>
    <w:tmpl w:val="C388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683"/>
    <w:multiLevelType w:val="hybridMultilevel"/>
    <w:tmpl w:val="31862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4C4D"/>
    <w:multiLevelType w:val="hybridMultilevel"/>
    <w:tmpl w:val="E9A609F2"/>
    <w:lvl w:ilvl="0" w:tplc="35C069B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10A4133F"/>
    <w:multiLevelType w:val="hybridMultilevel"/>
    <w:tmpl w:val="C42ECAFE"/>
    <w:lvl w:ilvl="0" w:tplc="92B01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2B75"/>
    <w:multiLevelType w:val="hybridMultilevel"/>
    <w:tmpl w:val="4998ADE0"/>
    <w:lvl w:ilvl="0" w:tplc="92565A2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173D37D4"/>
    <w:multiLevelType w:val="hybridMultilevel"/>
    <w:tmpl w:val="3D764062"/>
    <w:lvl w:ilvl="0" w:tplc="FF286F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9176D"/>
    <w:multiLevelType w:val="hybridMultilevel"/>
    <w:tmpl w:val="D8DE5F2A"/>
    <w:lvl w:ilvl="0" w:tplc="E3D05146"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A184C"/>
    <w:multiLevelType w:val="hybridMultilevel"/>
    <w:tmpl w:val="ABD49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A7839"/>
    <w:multiLevelType w:val="hybridMultilevel"/>
    <w:tmpl w:val="DE969A38"/>
    <w:lvl w:ilvl="0" w:tplc="0410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84384"/>
    <w:multiLevelType w:val="hybridMultilevel"/>
    <w:tmpl w:val="47D4018E"/>
    <w:lvl w:ilvl="0" w:tplc="63B8E744">
      <w:start w:val="30"/>
      <w:numFmt w:val="bullet"/>
      <w:lvlText w:val="-"/>
      <w:lvlJc w:val="left"/>
      <w:pPr>
        <w:ind w:left="289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0">
    <w:nsid w:val="47E848D7"/>
    <w:multiLevelType w:val="hybridMultilevel"/>
    <w:tmpl w:val="6C50D3A6"/>
    <w:lvl w:ilvl="0" w:tplc="E3D05146">
      <w:numFmt w:val="bullet"/>
      <w:lvlText w:val="-"/>
      <w:lvlJc w:val="left"/>
      <w:pPr>
        <w:ind w:left="649" w:hanging="360"/>
      </w:pPr>
      <w:rPr>
        <w:rFonts w:ascii="Arial" w:eastAsia="PMingLiU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>
    <w:nsid w:val="48C31CAB"/>
    <w:multiLevelType w:val="hybridMultilevel"/>
    <w:tmpl w:val="DB3E5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26086"/>
    <w:multiLevelType w:val="hybridMultilevel"/>
    <w:tmpl w:val="04D227EE"/>
    <w:lvl w:ilvl="0" w:tplc="63B8E744">
      <w:start w:val="30"/>
      <w:numFmt w:val="bullet"/>
      <w:lvlText w:val="-"/>
      <w:lvlJc w:val="left"/>
      <w:pPr>
        <w:ind w:left="289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3">
    <w:nsid w:val="56886509"/>
    <w:multiLevelType w:val="hybridMultilevel"/>
    <w:tmpl w:val="AA0C2D62"/>
    <w:lvl w:ilvl="0" w:tplc="63B8E744">
      <w:start w:val="30"/>
      <w:numFmt w:val="bullet"/>
      <w:lvlText w:val="-"/>
      <w:lvlJc w:val="left"/>
      <w:pPr>
        <w:ind w:left="649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4">
    <w:nsid w:val="5EE0042A"/>
    <w:multiLevelType w:val="hybridMultilevel"/>
    <w:tmpl w:val="F46A3F5A"/>
    <w:lvl w:ilvl="0" w:tplc="E3D05146">
      <w:numFmt w:val="bullet"/>
      <w:lvlText w:val="-"/>
      <w:lvlJc w:val="left"/>
      <w:pPr>
        <w:ind w:left="577" w:hanging="360"/>
      </w:pPr>
      <w:rPr>
        <w:rFonts w:ascii="Arial" w:eastAsia="PMingLiU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657"/>
        </w:tabs>
        <w:ind w:left="16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097"/>
        </w:tabs>
        <w:ind w:left="30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257"/>
        </w:tabs>
        <w:ind w:left="52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5977"/>
        </w:tabs>
        <w:ind w:left="5977" w:hanging="360"/>
      </w:pPr>
    </w:lvl>
  </w:abstractNum>
  <w:abstractNum w:abstractNumId="15">
    <w:nsid w:val="5F620575"/>
    <w:multiLevelType w:val="hybridMultilevel"/>
    <w:tmpl w:val="F9E68F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6761A"/>
    <w:multiLevelType w:val="hybridMultilevel"/>
    <w:tmpl w:val="A88220A4"/>
    <w:lvl w:ilvl="0" w:tplc="99700CBA">
      <w:start w:val="30"/>
      <w:numFmt w:val="bullet"/>
      <w:lvlText w:val="-"/>
      <w:lvlJc w:val="left"/>
      <w:pPr>
        <w:ind w:left="289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7">
    <w:nsid w:val="616A6831"/>
    <w:multiLevelType w:val="hybridMultilevel"/>
    <w:tmpl w:val="BA6C4CD8"/>
    <w:lvl w:ilvl="0" w:tplc="0410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8">
    <w:nsid w:val="69634488"/>
    <w:multiLevelType w:val="hybridMultilevel"/>
    <w:tmpl w:val="39144824"/>
    <w:lvl w:ilvl="0" w:tplc="F8824F30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B7A19"/>
    <w:multiLevelType w:val="hybridMultilevel"/>
    <w:tmpl w:val="B7943794"/>
    <w:lvl w:ilvl="0" w:tplc="04100005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0">
    <w:nsid w:val="6FDF1A33"/>
    <w:multiLevelType w:val="hybridMultilevel"/>
    <w:tmpl w:val="8AC0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657E5"/>
    <w:multiLevelType w:val="hybridMultilevel"/>
    <w:tmpl w:val="62BAF42E"/>
    <w:lvl w:ilvl="0" w:tplc="E3D05146">
      <w:numFmt w:val="bullet"/>
      <w:lvlText w:val="-"/>
      <w:lvlJc w:val="left"/>
      <w:pPr>
        <w:ind w:left="791" w:hanging="360"/>
      </w:pPr>
      <w:rPr>
        <w:rFonts w:ascii="Arial" w:eastAsia="PMingLiU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01F12"/>
    <w:multiLevelType w:val="hybridMultilevel"/>
    <w:tmpl w:val="3D987796"/>
    <w:lvl w:ilvl="0" w:tplc="35C069B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9" w:hanging="360"/>
      </w:pPr>
    </w:lvl>
    <w:lvl w:ilvl="2" w:tplc="0410001B" w:tentative="1">
      <w:start w:val="1"/>
      <w:numFmt w:val="lowerRoman"/>
      <w:lvlText w:val="%3."/>
      <w:lvlJc w:val="right"/>
      <w:pPr>
        <w:ind w:left="2369" w:hanging="180"/>
      </w:pPr>
    </w:lvl>
    <w:lvl w:ilvl="3" w:tplc="0410000F" w:tentative="1">
      <w:start w:val="1"/>
      <w:numFmt w:val="decimal"/>
      <w:lvlText w:val="%4."/>
      <w:lvlJc w:val="left"/>
      <w:pPr>
        <w:ind w:left="3089" w:hanging="360"/>
      </w:pPr>
    </w:lvl>
    <w:lvl w:ilvl="4" w:tplc="04100019" w:tentative="1">
      <w:start w:val="1"/>
      <w:numFmt w:val="lowerLetter"/>
      <w:lvlText w:val="%5."/>
      <w:lvlJc w:val="left"/>
      <w:pPr>
        <w:ind w:left="3809" w:hanging="360"/>
      </w:pPr>
    </w:lvl>
    <w:lvl w:ilvl="5" w:tplc="0410001B" w:tentative="1">
      <w:start w:val="1"/>
      <w:numFmt w:val="lowerRoman"/>
      <w:lvlText w:val="%6."/>
      <w:lvlJc w:val="right"/>
      <w:pPr>
        <w:ind w:left="4529" w:hanging="180"/>
      </w:pPr>
    </w:lvl>
    <w:lvl w:ilvl="6" w:tplc="0410000F" w:tentative="1">
      <w:start w:val="1"/>
      <w:numFmt w:val="decimal"/>
      <w:lvlText w:val="%7."/>
      <w:lvlJc w:val="left"/>
      <w:pPr>
        <w:ind w:left="5249" w:hanging="360"/>
      </w:pPr>
    </w:lvl>
    <w:lvl w:ilvl="7" w:tplc="04100019" w:tentative="1">
      <w:start w:val="1"/>
      <w:numFmt w:val="lowerLetter"/>
      <w:lvlText w:val="%8."/>
      <w:lvlJc w:val="left"/>
      <w:pPr>
        <w:ind w:left="5969" w:hanging="360"/>
      </w:pPr>
    </w:lvl>
    <w:lvl w:ilvl="8" w:tplc="0410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14"/>
  </w:num>
  <w:num w:numId="7">
    <w:abstractNumId w:val="1"/>
  </w:num>
  <w:num w:numId="8">
    <w:abstractNumId w:val="17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5"/>
  </w:num>
  <w:num w:numId="20">
    <w:abstractNumId w:val="0"/>
  </w:num>
  <w:num w:numId="21">
    <w:abstractNumId w:val="7"/>
  </w:num>
  <w:num w:numId="22">
    <w:abstractNumId w:val="3"/>
  </w:num>
  <w:num w:numId="23">
    <w:abstractNumId w:val="20"/>
  </w:num>
  <w:num w:numId="24">
    <w:abstractNumId w:val="4"/>
  </w:num>
  <w:num w:numId="25">
    <w:abstractNumId w:val="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32E8E"/>
    <w:rsid w:val="00001BED"/>
    <w:rsid w:val="00010CDC"/>
    <w:rsid w:val="00014ED3"/>
    <w:rsid w:val="000217B3"/>
    <w:rsid w:val="0002590B"/>
    <w:rsid w:val="0002594B"/>
    <w:rsid w:val="000316EB"/>
    <w:rsid w:val="00031DBD"/>
    <w:rsid w:val="000367A4"/>
    <w:rsid w:val="000379E5"/>
    <w:rsid w:val="00041983"/>
    <w:rsid w:val="000559B5"/>
    <w:rsid w:val="00055FBF"/>
    <w:rsid w:val="000563A4"/>
    <w:rsid w:val="00062CEA"/>
    <w:rsid w:val="000733E8"/>
    <w:rsid w:val="000740D8"/>
    <w:rsid w:val="00080FAF"/>
    <w:rsid w:val="00087234"/>
    <w:rsid w:val="000946EF"/>
    <w:rsid w:val="00095CE1"/>
    <w:rsid w:val="000B785B"/>
    <w:rsid w:val="000C158F"/>
    <w:rsid w:val="000C2761"/>
    <w:rsid w:val="000C3372"/>
    <w:rsid w:val="000C3B70"/>
    <w:rsid w:val="000E0040"/>
    <w:rsid w:val="000F0D37"/>
    <w:rsid w:val="00105F56"/>
    <w:rsid w:val="001253A6"/>
    <w:rsid w:val="0012616B"/>
    <w:rsid w:val="00183DD3"/>
    <w:rsid w:val="00185419"/>
    <w:rsid w:val="001A5F54"/>
    <w:rsid w:val="001B13C1"/>
    <w:rsid w:val="001C14BA"/>
    <w:rsid w:val="001D3D43"/>
    <w:rsid w:val="001D506B"/>
    <w:rsid w:val="001D619C"/>
    <w:rsid w:val="001E1DD3"/>
    <w:rsid w:val="001E69A5"/>
    <w:rsid w:val="00205662"/>
    <w:rsid w:val="002171D6"/>
    <w:rsid w:val="0023042D"/>
    <w:rsid w:val="00230F5E"/>
    <w:rsid w:val="00240A40"/>
    <w:rsid w:val="00243984"/>
    <w:rsid w:val="0024653D"/>
    <w:rsid w:val="00246643"/>
    <w:rsid w:val="00250A8C"/>
    <w:rsid w:val="0025789D"/>
    <w:rsid w:val="002815F9"/>
    <w:rsid w:val="00285684"/>
    <w:rsid w:val="002B1FC2"/>
    <w:rsid w:val="002D3EF0"/>
    <w:rsid w:val="002F0A71"/>
    <w:rsid w:val="002F7E70"/>
    <w:rsid w:val="00305DF8"/>
    <w:rsid w:val="00307A46"/>
    <w:rsid w:val="0034652C"/>
    <w:rsid w:val="0037324B"/>
    <w:rsid w:val="003904C7"/>
    <w:rsid w:val="003A13C0"/>
    <w:rsid w:val="00403E55"/>
    <w:rsid w:val="00417A6D"/>
    <w:rsid w:val="0042247B"/>
    <w:rsid w:val="004766F7"/>
    <w:rsid w:val="0048108F"/>
    <w:rsid w:val="00487441"/>
    <w:rsid w:val="004B4BDC"/>
    <w:rsid w:val="004C3460"/>
    <w:rsid w:val="004C7C28"/>
    <w:rsid w:val="005232E8"/>
    <w:rsid w:val="005323F5"/>
    <w:rsid w:val="00540CEB"/>
    <w:rsid w:val="005459F9"/>
    <w:rsid w:val="0054662D"/>
    <w:rsid w:val="00582BC5"/>
    <w:rsid w:val="005A2B0A"/>
    <w:rsid w:val="005D0A9E"/>
    <w:rsid w:val="005D3869"/>
    <w:rsid w:val="005D4A2C"/>
    <w:rsid w:val="00604CD4"/>
    <w:rsid w:val="0062713F"/>
    <w:rsid w:val="00631A63"/>
    <w:rsid w:val="00652D5B"/>
    <w:rsid w:val="006644BC"/>
    <w:rsid w:val="00670478"/>
    <w:rsid w:val="00695633"/>
    <w:rsid w:val="006A5BB7"/>
    <w:rsid w:val="006D0E5F"/>
    <w:rsid w:val="006D43AA"/>
    <w:rsid w:val="006D75BE"/>
    <w:rsid w:val="00707081"/>
    <w:rsid w:val="00726FC1"/>
    <w:rsid w:val="00736435"/>
    <w:rsid w:val="00760DF1"/>
    <w:rsid w:val="0078380B"/>
    <w:rsid w:val="0078556F"/>
    <w:rsid w:val="00794F48"/>
    <w:rsid w:val="007974B9"/>
    <w:rsid w:val="007B763E"/>
    <w:rsid w:val="007C15DE"/>
    <w:rsid w:val="007C24D5"/>
    <w:rsid w:val="007D26FA"/>
    <w:rsid w:val="007F63CB"/>
    <w:rsid w:val="007F76AE"/>
    <w:rsid w:val="00810047"/>
    <w:rsid w:val="00814AAC"/>
    <w:rsid w:val="00823A9C"/>
    <w:rsid w:val="0084150A"/>
    <w:rsid w:val="00855708"/>
    <w:rsid w:val="0085723E"/>
    <w:rsid w:val="00884BBC"/>
    <w:rsid w:val="00897308"/>
    <w:rsid w:val="008A2B67"/>
    <w:rsid w:val="008C0DCD"/>
    <w:rsid w:val="008E31F6"/>
    <w:rsid w:val="00933B8B"/>
    <w:rsid w:val="00944A49"/>
    <w:rsid w:val="00947194"/>
    <w:rsid w:val="0096356C"/>
    <w:rsid w:val="00970525"/>
    <w:rsid w:val="00974772"/>
    <w:rsid w:val="00984584"/>
    <w:rsid w:val="009A6A58"/>
    <w:rsid w:val="009C5DEB"/>
    <w:rsid w:val="009D53AC"/>
    <w:rsid w:val="00A01DA4"/>
    <w:rsid w:val="00A17A17"/>
    <w:rsid w:val="00A216ED"/>
    <w:rsid w:val="00A31C7A"/>
    <w:rsid w:val="00A32E8E"/>
    <w:rsid w:val="00A44FE7"/>
    <w:rsid w:val="00A4634A"/>
    <w:rsid w:val="00A5579E"/>
    <w:rsid w:val="00A87C07"/>
    <w:rsid w:val="00A95992"/>
    <w:rsid w:val="00AD6A87"/>
    <w:rsid w:val="00AE0FDA"/>
    <w:rsid w:val="00B13AC3"/>
    <w:rsid w:val="00B160A9"/>
    <w:rsid w:val="00B5032B"/>
    <w:rsid w:val="00B6695F"/>
    <w:rsid w:val="00B77D6F"/>
    <w:rsid w:val="00BB69B2"/>
    <w:rsid w:val="00BC72DF"/>
    <w:rsid w:val="00BD39EC"/>
    <w:rsid w:val="00BF2AA9"/>
    <w:rsid w:val="00C00B60"/>
    <w:rsid w:val="00C01274"/>
    <w:rsid w:val="00C16616"/>
    <w:rsid w:val="00C35973"/>
    <w:rsid w:val="00C47277"/>
    <w:rsid w:val="00C504B5"/>
    <w:rsid w:val="00C537EC"/>
    <w:rsid w:val="00C5513B"/>
    <w:rsid w:val="00C81D5B"/>
    <w:rsid w:val="00C81EFC"/>
    <w:rsid w:val="00C94A84"/>
    <w:rsid w:val="00CA3CEA"/>
    <w:rsid w:val="00CA4809"/>
    <w:rsid w:val="00CD75CE"/>
    <w:rsid w:val="00CE6062"/>
    <w:rsid w:val="00CF30AD"/>
    <w:rsid w:val="00D06C63"/>
    <w:rsid w:val="00D22019"/>
    <w:rsid w:val="00D2403B"/>
    <w:rsid w:val="00D34800"/>
    <w:rsid w:val="00D34DF2"/>
    <w:rsid w:val="00D4098E"/>
    <w:rsid w:val="00D63367"/>
    <w:rsid w:val="00D70450"/>
    <w:rsid w:val="00D7185F"/>
    <w:rsid w:val="00D84838"/>
    <w:rsid w:val="00D9337D"/>
    <w:rsid w:val="00D93AD1"/>
    <w:rsid w:val="00D94BE1"/>
    <w:rsid w:val="00DC39C0"/>
    <w:rsid w:val="00DC64DB"/>
    <w:rsid w:val="00DC7B05"/>
    <w:rsid w:val="00DF0140"/>
    <w:rsid w:val="00DF1826"/>
    <w:rsid w:val="00E03A6C"/>
    <w:rsid w:val="00E1426B"/>
    <w:rsid w:val="00E149C7"/>
    <w:rsid w:val="00E41317"/>
    <w:rsid w:val="00E42E9F"/>
    <w:rsid w:val="00E53389"/>
    <w:rsid w:val="00E673A8"/>
    <w:rsid w:val="00EC158D"/>
    <w:rsid w:val="00EE0EBD"/>
    <w:rsid w:val="00EE34EE"/>
    <w:rsid w:val="00EE6864"/>
    <w:rsid w:val="00F30265"/>
    <w:rsid w:val="00F364CA"/>
    <w:rsid w:val="00F36F1E"/>
    <w:rsid w:val="00F40C28"/>
    <w:rsid w:val="00F44037"/>
    <w:rsid w:val="00F6678A"/>
    <w:rsid w:val="00F81C73"/>
    <w:rsid w:val="00F83AD5"/>
    <w:rsid w:val="00F8695E"/>
    <w:rsid w:val="00F97B08"/>
    <w:rsid w:val="00FA622E"/>
    <w:rsid w:val="00FB1833"/>
    <w:rsid w:val="00FB20DD"/>
    <w:rsid w:val="00FF1662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E8E"/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E8E"/>
    <w:rPr>
      <w:rFonts w:ascii="Calibri" w:eastAsia="PMingLiU" w:hAnsi="Calibri" w:cs="Times New Roman"/>
      <w:lang w:eastAsia="zh-TW"/>
    </w:rPr>
  </w:style>
  <w:style w:type="paragraph" w:styleId="Paragrafoelenco">
    <w:name w:val="List Paragraph"/>
    <w:basedOn w:val="Normale"/>
    <w:uiPriority w:val="99"/>
    <w:qFormat/>
    <w:rsid w:val="00A32E8E"/>
    <w:pPr>
      <w:ind w:left="720"/>
      <w:contextualSpacing/>
    </w:pPr>
  </w:style>
  <w:style w:type="character" w:customStyle="1" w:styleId="testopiccolo">
    <w:name w:val="testopiccolo"/>
    <w:basedOn w:val="Carpredefinitoparagrafo"/>
    <w:rsid w:val="00540CEB"/>
  </w:style>
  <w:style w:type="character" w:styleId="Enfasigrassetto">
    <w:name w:val="Strong"/>
    <w:basedOn w:val="Carpredefinitoparagrafo"/>
    <w:uiPriority w:val="22"/>
    <w:qFormat/>
    <w:rsid w:val="00D84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A8B94-1001-4F32-8AF8-CFA1DC2D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Mariella</cp:lastModifiedBy>
  <cp:revision>4</cp:revision>
  <dcterms:created xsi:type="dcterms:W3CDTF">2017-03-28T06:53:00Z</dcterms:created>
  <dcterms:modified xsi:type="dcterms:W3CDTF">2017-03-28T07:47:00Z</dcterms:modified>
</cp:coreProperties>
</file>